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5BDB" w14:textId="62AC4FDE" w:rsidR="00611BDC" w:rsidRDefault="004E71E2" w:rsidP="00611BDC">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A survey</w:t>
      </w:r>
      <w:r w:rsidR="006A451C" w:rsidRPr="00A846BD">
        <w:rPr>
          <w:rFonts w:ascii="Times New Roman" w:hAnsi="Times New Roman" w:cs="Times New Roman"/>
          <w:color w:val="000000" w:themeColor="text1"/>
          <w:u w:val="single"/>
        </w:rPr>
        <w:t xml:space="preserve"> of California’s income inequality and migration </w:t>
      </w:r>
    </w:p>
    <w:p w14:paraId="201E3204" w14:textId="77777777" w:rsidR="003C4717" w:rsidRDefault="003C4717" w:rsidP="00611BDC">
      <w:pPr>
        <w:jc w:val="center"/>
        <w:rPr>
          <w:rFonts w:ascii="Times New Roman" w:hAnsi="Times New Roman" w:cs="Times New Roman"/>
          <w:color w:val="000000" w:themeColor="text1"/>
          <w:u w:val="single"/>
        </w:rPr>
      </w:pPr>
    </w:p>
    <w:p w14:paraId="3A8487C5" w14:textId="0CF058B0" w:rsidR="003C4717" w:rsidRPr="003C4717" w:rsidRDefault="003C4717" w:rsidP="00611BDC">
      <w:pPr>
        <w:jc w:val="center"/>
        <w:rPr>
          <w:rFonts w:ascii="Times New Roman" w:hAnsi="Times New Roman" w:cs="Times New Roman"/>
          <w:color w:val="000000" w:themeColor="text1"/>
          <w:sz w:val="18"/>
          <w:szCs w:val="18"/>
          <w:vertAlign w:val="superscript"/>
        </w:rPr>
      </w:pPr>
      <w:r w:rsidRPr="003C4717">
        <w:rPr>
          <w:rFonts w:ascii="Times New Roman" w:hAnsi="Times New Roman" w:cs="Times New Roman"/>
          <w:color w:val="000000" w:themeColor="text1"/>
          <w:sz w:val="18"/>
          <w:szCs w:val="18"/>
        </w:rPr>
        <w:t xml:space="preserve"> S. Sayantani</w:t>
      </w:r>
      <w:r w:rsidRPr="003C4717">
        <w:rPr>
          <w:rFonts w:ascii="Times New Roman" w:hAnsi="Times New Roman" w:cs="Times New Roman"/>
          <w:color w:val="000000" w:themeColor="text1"/>
          <w:sz w:val="18"/>
          <w:szCs w:val="18"/>
          <w:vertAlign w:val="superscript"/>
        </w:rPr>
        <w:t>1</w:t>
      </w:r>
    </w:p>
    <w:p w14:paraId="1038CA62" w14:textId="6BBB3361" w:rsidR="000C373F" w:rsidRPr="003C4717" w:rsidRDefault="003C4717" w:rsidP="003C4717">
      <w:pPr>
        <w:jc w:val="center"/>
        <w:rPr>
          <w:rFonts w:ascii="Times New Roman" w:hAnsi="Times New Roman" w:cs="Times New Roman"/>
          <w:color w:val="3B3838" w:themeColor="background2" w:themeShade="40"/>
          <w:sz w:val="18"/>
          <w:szCs w:val="18"/>
        </w:rPr>
      </w:pPr>
      <w:r w:rsidRPr="003C4717">
        <w:rPr>
          <w:rFonts w:ascii="Times New Roman" w:hAnsi="Times New Roman" w:cs="Times New Roman"/>
          <w:color w:val="3B3838" w:themeColor="background2" w:themeShade="40"/>
          <w:sz w:val="18"/>
          <w:szCs w:val="18"/>
        </w:rPr>
        <w:t xml:space="preserve">UCLA </w:t>
      </w:r>
      <w:proofErr w:type="spellStart"/>
      <w:r w:rsidRPr="003C4717">
        <w:rPr>
          <w:rFonts w:ascii="Times New Roman" w:hAnsi="Times New Roman" w:cs="Times New Roman"/>
          <w:color w:val="3B3838" w:themeColor="background2" w:themeShade="40"/>
          <w:sz w:val="18"/>
          <w:szCs w:val="18"/>
        </w:rPr>
        <w:t>Ziman</w:t>
      </w:r>
      <w:proofErr w:type="spellEnd"/>
      <w:r w:rsidRPr="003C4717">
        <w:rPr>
          <w:rFonts w:ascii="Times New Roman" w:hAnsi="Times New Roman" w:cs="Times New Roman"/>
          <w:color w:val="3B3838" w:themeColor="background2" w:themeShade="40"/>
          <w:sz w:val="18"/>
          <w:szCs w:val="18"/>
        </w:rPr>
        <w:t xml:space="preserve"> Center for Real Estate</w:t>
      </w:r>
    </w:p>
    <w:p w14:paraId="46090A1D" w14:textId="77777777" w:rsidR="009D5F21" w:rsidRPr="004C3749" w:rsidRDefault="009D5F21" w:rsidP="00F71F3E">
      <w:pPr>
        <w:rPr>
          <w:rFonts w:ascii="Times New Roman" w:hAnsi="Times New Roman" w:cs="Times New Roman"/>
          <w:color w:val="000000" w:themeColor="text1"/>
        </w:rPr>
      </w:pPr>
    </w:p>
    <w:p w14:paraId="633CAFA5" w14:textId="7E905631" w:rsidR="000C373F" w:rsidRPr="004C3749" w:rsidRDefault="004C3749" w:rsidP="00F71F3E">
      <w:pPr>
        <w:rPr>
          <w:rFonts w:ascii="Times New Roman" w:hAnsi="Times New Roman" w:cs="Times New Roman"/>
          <w:color w:val="000000" w:themeColor="text1"/>
          <w:sz w:val="20"/>
          <w:szCs w:val="20"/>
        </w:rPr>
      </w:pPr>
      <w:r w:rsidRPr="004C3749">
        <w:rPr>
          <w:rFonts w:ascii="Times New Roman" w:hAnsi="Times New Roman" w:cs="Times New Roman"/>
          <w:color w:val="000000" w:themeColor="text1"/>
          <w:sz w:val="20"/>
          <w:szCs w:val="20"/>
        </w:rPr>
        <w:t xml:space="preserve">According to </w:t>
      </w:r>
      <w:r>
        <w:rPr>
          <w:rFonts w:ascii="Times New Roman" w:hAnsi="Times New Roman" w:cs="Times New Roman"/>
          <w:color w:val="000000" w:themeColor="text1"/>
          <w:sz w:val="20"/>
          <w:szCs w:val="20"/>
        </w:rPr>
        <w:t xml:space="preserve">the </w:t>
      </w:r>
      <w:r w:rsidRPr="004C3749">
        <w:rPr>
          <w:rFonts w:ascii="Times New Roman" w:hAnsi="Times New Roman" w:cs="Times New Roman"/>
          <w:color w:val="000000" w:themeColor="text1"/>
          <w:sz w:val="20"/>
          <w:szCs w:val="20"/>
        </w:rPr>
        <w:t>2021</w:t>
      </w:r>
      <w:r>
        <w:rPr>
          <w:rFonts w:ascii="Times New Roman" w:hAnsi="Times New Roman" w:cs="Times New Roman"/>
          <w:color w:val="000000" w:themeColor="text1"/>
          <w:sz w:val="20"/>
          <w:szCs w:val="20"/>
        </w:rPr>
        <w:t xml:space="preserve">gini coefficient listing, California is the </w:t>
      </w:r>
      <w:hyperlink r:id="rId7" w:history="1">
        <w:r w:rsidRPr="00251EDA">
          <w:rPr>
            <w:rStyle w:val="Hyperlink"/>
            <w:rFonts w:ascii="Times New Roman" w:hAnsi="Times New Roman" w:cs="Times New Roman"/>
            <w:sz w:val="20"/>
            <w:szCs w:val="20"/>
          </w:rPr>
          <w:t>fourth most unequal</w:t>
        </w:r>
      </w:hyperlink>
      <w:r>
        <w:rPr>
          <w:rFonts w:ascii="Times New Roman" w:hAnsi="Times New Roman" w:cs="Times New Roman"/>
          <w:color w:val="000000" w:themeColor="text1"/>
          <w:sz w:val="20"/>
          <w:szCs w:val="20"/>
        </w:rPr>
        <w:t xml:space="preserve"> state in the country and while literature exists on</w:t>
      </w:r>
      <w:r w:rsidR="00251EDA">
        <w:rPr>
          <w:rFonts w:ascii="Times New Roman" w:hAnsi="Times New Roman" w:cs="Times New Roman"/>
          <w:color w:val="000000" w:themeColor="text1"/>
          <w:sz w:val="20"/>
          <w:szCs w:val="20"/>
        </w:rPr>
        <w:t xml:space="preserve"> recent California-specific income dispersion and historic changes in variation in income across the country, limited studies explore California’s income inequality across decades</w:t>
      </w:r>
      <w:r>
        <w:rPr>
          <w:rFonts w:ascii="Times New Roman" w:hAnsi="Times New Roman" w:cs="Times New Roman"/>
          <w:color w:val="000000" w:themeColor="text1"/>
          <w:sz w:val="20"/>
          <w:szCs w:val="20"/>
        </w:rPr>
        <w:t>.</w:t>
      </w:r>
      <w:r w:rsidR="00251EDA">
        <w:rPr>
          <w:rFonts w:ascii="Times New Roman" w:hAnsi="Times New Roman" w:cs="Times New Roman"/>
          <w:color w:val="000000" w:themeColor="text1"/>
          <w:sz w:val="20"/>
          <w:szCs w:val="20"/>
        </w:rPr>
        <w:t xml:space="preserve"> In terms of population mobility, California has also </w:t>
      </w:r>
      <w:r w:rsidR="00A151F5">
        <w:rPr>
          <w:rFonts w:ascii="Times New Roman" w:hAnsi="Times New Roman" w:cs="Times New Roman"/>
          <w:color w:val="000000" w:themeColor="text1"/>
          <w:sz w:val="20"/>
          <w:szCs w:val="20"/>
        </w:rPr>
        <w:t xml:space="preserve">experienced </w:t>
      </w:r>
      <w:r w:rsidR="00251EDA">
        <w:rPr>
          <w:rFonts w:ascii="Times New Roman" w:hAnsi="Times New Roman" w:cs="Times New Roman"/>
          <w:color w:val="000000" w:themeColor="text1"/>
          <w:sz w:val="20"/>
          <w:szCs w:val="20"/>
        </w:rPr>
        <w:t>sustained net loss of domestic migrants starting 1989. While many studies have analyze</w:t>
      </w:r>
      <w:r w:rsidR="00A846BD">
        <w:rPr>
          <w:rFonts w:ascii="Times New Roman" w:hAnsi="Times New Roman" w:cs="Times New Roman"/>
          <w:color w:val="000000" w:themeColor="text1"/>
          <w:sz w:val="20"/>
          <w:szCs w:val="20"/>
        </w:rPr>
        <w:t>d</w:t>
      </w:r>
      <w:r w:rsidR="00251EDA">
        <w:rPr>
          <w:rFonts w:ascii="Times New Roman" w:hAnsi="Times New Roman" w:cs="Times New Roman"/>
          <w:color w:val="000000" w:themeColor="text1"/>
          <w:sz w:val="20"/>
          <w:szCs w:val="20"/>
        </w:rPr>
        <w:t xml:space="preserve"> this exodus, this</w:t>
      </w:r>
      <w:r w:rsidR="00A151F5">
        <w:rPr>
          <w:rFonts w:ascii="Times New Roman" w:hAnsi="Times New Roman" w:cs="Times New Roman"/>
          <w:color w:val="000000" w:themeColor="text1"/>
          <w:sz w:val="20"/>
          <w:szCs w:val="20"/>
        </w:rPr>
        <w:t xml:space="preserve"> current</w:t>
      </w:r>
      <w:r w:rsidR="00251EDA">
        <w:rPr>
          <w:rFonts w:ascii="Times New Roman" w:hAnsi="Times New Roman" w:cs="Times New Roman"/>
          <w:color w:val="000000" w:themeColor="text1"/>
          <w:sz w:val="20"/>
          <w:szCs w:val="20"/>
        </w:rPr>
        <w:t xml:space="preserve"> </w:t>
      </w:r>
      <w:r w:rsidR="004E71E2">
        <w:rPr>
          <w:rFonts w:ascii="Times New Roman" w:hAnsi="Times New Roman" w:cs="Times New Roman"/>
          <w:color w:val="000000" w:themeColor="text1"/>
          <w:sz w:val="20"/>
          <w:szCs w:val="20"/>
        </w:rPr>
        <w:t>study</w:t>
      </w:r>
      <w:r w:rsidR="00251EDA">
        <w:rPr>
          <w:rFonts w:ascii="Times New Roman" w:hAnsi="Times New Roman" w:cs="Times New Roman"/>
          <w:color w:val="000000" w:themeColor="text1"/>
          <w:sz w:val="20"/>
          <w:szCs w:val="20"/>
        </w:rPr>
        <w:t xml:space="preserve"> attempts to </w:t>
      </w:r>
      <w:r w:rsidR="00A846BD">
        <w:rPr>
          <w:rFonts w:ascii="Times New Roman" w:hAnsi="Times New Roman" w:cs="Times New Roman"/>
          <w:color w:val="000000" w:themeColor="text1"/>
          <w:sz w:val="20"/>
          <w:szCs w:val="20"/>
        </w:rPr>
        <w:t>examine</w:t>
      </w:r>
      <w:r w:rsidR="00251EDA">
        <w:rPr>
          <w:rFonts w:ascii="Times New Roman" w:hAnsi="Times New Roman" w:cs="Times New Roman"/>
          <w:color w:val="000000" w:themeColor="text1"/>
          <w:sz w:val="20"/>
          <w:szCs w:val="20"/>
        </w:rPr>
        <w:t xml:space="preserve"> if California’s income inequality and migration are related to each other.</w:t>
      </w:r>
      <w:r w:rsidR="004E71E2">
        <w:rPr>
          <w:rFonts w:ascii="Times New Roman" w:hAnsi="Times New Roman" w:cs="Times New Roman"/>
          <w:color w:val="000000" w:themeColor="text1"/>
          <w:sz w:val="20"/>
          <w:szCs w:val="20"/>
        </w:rPr>
        <w:t xml:space="preserve"> Heterogeneity amongst emigration groups is also explored to compare demographics of emigrants and their correlation to the changing income inequality.</w:t>
      </w:r>
    </w:p>
    <w:p w14:paraId="70069E7E" w14:textId="77777777" w:rsidR="000C373F" w:rsidRDefault="000C373F" w:rsidP="00F71F3E">
      <w:pPr>
        <w:rPr>
          <w:rFonts w:ascii="Times New Roman" w:hAnsi="Times New Roman" w:cs="Times New Roman"/>
          <w:color w:val="000000" w:themeColor="text1"/>
          <w:u w:val="single"/>
        </w:rPr>
      </w:pPr>
    </w:p>
    <w:p w14:paraId="23F2925B" w14:textId="22266512" w:rsidR="00251EDA" w:rsidRDefault="00251EDA" w:rsidP="00F71F3E">
      <w:pPr>
        <w:rPr>
          <w:rFonts w:ascii="Times New Roman" w:hAnsi="Times New Roman" w:cs="Times New Roman"/>
          <w:color w:val="000000" w:themeColor="text1"/>
        </w:rPr>
      </w:pPr>
      <w:r>
        <w:rPr>
          <w:rFonts w:ascii="Times New Roman" w:hAnsi="Times New Roman" w:cs="Times New Roman"/>
          <w:color w:val="000000" w:themeColor="text1"/>
        </w:rPr>
        <w:t>Introduction</w:t>
      </w:r>
    </w:p>
    <w:p w14:paraId="3F87E335" w14:textId="77777777" w:rsidR="00251EDA" w:rsidRDefault="00251EDA" w:rsidP="00F71F3E">
      <w:pPr>
        <w:rPr>
          <w:rFonts w:ascii="Times New Roman" w:hAnsi="Times New Roman" w:cs="Times New Roman"/>
          <w:color w:val="000000" w:themeColor="text1"/>
        </w:rPr>
      </w:pPr>
    </w:p>
    <w:p w14:paraId="18F1656E" w14:textId="2219A125" w:rsidR="00251EDA" w:rsidRPr="00251EDA" w:rsidRDefault="00251EDA" w:rsidP="00F71F3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study begins with </w:t>
      </w:r>
      <w:r w:rsidR="00A846BD">
        <w:rPr>
          <w:rFonts w:ascii="Times New Roman" w:hAnsi="Times New Roman" w:cs="Times New Roman"/>
          <w:color w:val="000000" w:themeColor="text1"/>
          <w:sz w:val="20"/>
          <w:szCs w:val="20"/>
        </w:rPr>
        <w:t xml:space="preserve">observing and analyzing income inequality within California as a whole and then goes on to delve deeper into income inequalities across smaller geographies within California. It then looks at trends in immigration into and emigration out of California over the years. The next subsection uses a different dataset to </w:t>
      </w:r>
      <w:r w:rsidR="004E71E2">
        <w:rPr>
          <w:rFonts w:ascii="Times New Roman" w:hAnsi="Times New Roman" w:cs="Times New Roman"/>
          <w:color w:val="000000" w:themeColor="text1"/>
          <w:sz w:val="20"/>
          <w:szCs w:val="20"/>
        </w:rPr>
        <w:t xml:space="preserve">classify emigrants into various demographic groups and track changes through the years. Finally, the last section </w:t>
      </w:r>
      <w:r w:rsidR="00744189">
        <w:rPr>
          <w:rFonts w:ascii="Times New Roman" w:hAnsi="Times New Roman" w:cs="Times New Roman"/>
          <w:color w:val="000000" w:themeColor="text1"/>
          <w:sz w:val="20"/>
          <w:szCs w:val="20"/>
        </w:rPr>
        <w:t xml:space="preserve">employs a simple VAR model to estimate correlations between income inequality, </w:t>
      </w:r>
      <w:proofErr w:type="gramStart"/>
      <w:r w:rsidR="00744189">
        <w:rPr>
          <w:rFonts w:ascii="Times New Roman" w:hAnsi="Times New Roman" w:cs="Times New Roman"/>
          <w:color w:val="000000" w:themeColor="text1"/>
          <w:sz w:val="20"/>
          <w:szCs w:val="20"/>
        </w:rPr>
        <w:t>immigration</w:t>
      </w:r>
      <w:proofErr w:type="gramEnd"/>
      <w:r w:rsidR="00744189">
        <w:rPr>
          <w:rFonts w:ascii="Times New Roman" w:hAnsi="Times New Roman" w:cs="Times New Roman"/>
          <w:color w:val="000000" w:themeColor="text1"/>
          <w:sz w:val="20"/>
          <w:szCs w:val="20"/>
        </w:rPr>
        <w:t xml:space="preserve"> and the various emigration groups to explore how they impact one another.</w:t>
      </w:r>
      <w:r w:rsidR="00F14F7F">
        <w:rPr>
          <w:rFonts w:ascii="Times New Roman" w:hAnsi="Times New Roman" w:cs="Times New Roman"/>
          <w:color w:val="000000" w:themeColor="text1"/>
          <w:sz w:val="20"/>
          <w:szCs w:val="20"/>
        </w:rPr>
        <w:t xml:space="preserve"> Analyzing data from 2005 to 2019, worsening income inequality and total emigration are found to be associated</w:t>
      </w:r>
      <w:r w:rsidR="00300A41">
        <w:rPr>
          <w:rFonts w:ascii="Times New Roman" w:hAnsi="Times New Roman" w:cs="Times New Roman"/>
          <w:color w:val="000000" w:themeColor="text1"/>
          <w:sz w:val="20"/>
          <w:szCs w:val="20"/>
        </w:rPr>
        <w:t xml:space="preserve"> with reduced immigration</w:t>
      </w:r>
      <w:r w:rsidR="00F14F7F">
        <w:rPr>
          <w:rFonts w:ascii="Times New Roman" w:hAnsi="Times New Roman" w:cs="Times New Roman"/>
          <w:color w:val="000000" w:themeColor="text1"/>
          <w:sz w:val="20"/>
          <w:szCs w:val="20"/>
        </w:rPr>
        <w:t>.</w:t>
      </w:r>
      <w:r w:rsidR="00300A41">
        <w:rPr>
          <w:rFonts w:ascii="Times New Roman" w:hAnsi="Times New Roman" w:cs="Times New Roman"/>
          <w:color w:val="000000" w:themeColor="text1"/>
          <w:sz w:val="20"/>
          <w:szCs w:val="20"/>
        </w:rPr>
        <w:t xml:space="preserve"> Apart from emigration in some demographic groups that show positive correlation amongst themselves, most other types of emigration </w:t>
      </w:r>
      <w:proofErr w:type="gramStart"/>
      <w:r w:rsidR="00300A41">
        <w:rPr>
          <w:rFonts w:ascii="Times New Roman" w:hAnsi="Times New Roman" w:cs="Times New Roman"/>
          <w:color w:val="000000" w:themeColor="text1"/>
          <w:sz w:val="20"/>
          <w:szCs w:val="20"/>
        </w:rPr>
        <w:t>is</w:t>
      </w:r>
      <w:proofErr w:type="gramEnd"/>
      <w:r w:rsidR="00300A41">
        <w:rPr>
          <w:rFonts w:ascii="Times New Roman" w:hAnsi="Times New Roman" w:cs="Times New Roman"/>
          <w:color w:val="000000" w:themeColor="text1"/>
          <w:sz w:val="20"/>
          <w:szCs w:val="20"/>
        </w:rPr>
        <w:t xml:space="preserve"> found to worsen income inequality, with lags of a year or two.</w:t>
      </w:r>
    </w:p>
    <w:p w14:paraId="53E50EDD" w14:textId="77777777" w:rsidR="00611BDC" w:rsidRPr="004C3749" w:rsidRDefault="00611BDC" w:rsidP="00611BDC">
      <w:pPr>
        <w:jc w:val="center"/>
        <w:rPr>
          <w:rFonts w:ascii="Times New Roman" w:hAnsi="Times New Roman" w:cs="Times New Roman"/>
          <w:color w:val="000000" w:themeColor="text1"/>
          <w:u w:val="single"/>
        </w:rPr>
      </w:pPr>
    </w:p>
    <w:p w14:paraId="6B463CF5" w14:textId="4E85D5E0" w:rsidR="000C373F" w:rsidRPr="004C3749" w:rsidRDefault="00544124" w:rsidP="00544124">
      <w:pPr>
        <w:rPr>
          <w:rFonts w:ascii="Times New Roman" w:hAnsi="Times New Roman" w:cs="Times New Roman"/>
          <w:b/>
          <w:bCs/>
          <w:color w:val="000000" w:themeColor="text1"/>
          <w:sz w:val="20"/>
          <w:szCs w:val="20"/>
          <w:u w:val="single"/>
        </w:rPr>
      </w:pPr>
      <w:r w:rsidRPr="004C3749">
        <w:rPr>
          <w:rFonts w:ascii="Times New Roman" w:hAnsi="Times New Roman" w:cs="Times New Roman"/>
          <w:b/>
          <w:bCs/>
          <w:color w:val="000000" w:themeColor="text1"/>
          <w:sz w:val="20"/>
          <w:szCs w:val="20"/>
          <w:u w:val="single"/>
        </w:rPr>
        <w:t>Section 1: Income Inequality</w:t>
      </w:r>
    </w:p>
    <w:p w14:paraId="412E9460" w14:textId="77777777" w:rsidR="00544124" w:rsidRPr="004C3749" w:rsidRDefault="00544124" w:rsidP="00544124">
      <w:pPr>
        <w:rPr>
          <w:rFonts w:ascii="Times New Roman" w:hAnsi="Times New Roman" w:cs="Times New Roman"/>
          <w:b/>
          <w:bCs/>
          <w:color w:val="000000" w:themeColor="text1"/>
          <w:sz w:val="20"/>
          <w:szCs w:val="20"/>
          <w:u w:val="single"/>
        </w:rPr>
      </w:pPr>
    </w:p>
    <w:p w14:paraId="79CB952B" w14:textId="474C54A4" w:rsidR="00544124" w:rsidRPr="004C3749" w:rsidRDefault="00544124" w:rsidP="00544124">
      <w:pPr>
        <w:rPr>
          <w:rFonts w:ascii="Times New Roman" w:hAnsi="Times New Roman" w:cs="Times New Roman"/>
          <w:color w:val="000000" w:themeColor="text1"/>
          <w:sz w:val="20"/>
          <w:szCs w:val="20"/>
        </w:rPr>
      </w:pPr>
      <w:r w:rsidRPr="004C3749">
        <w:rPr>
          <w:rFonts w:ascii="Times New Roman" w:hAnsi="Times New Roman" w:cs="Times New Roman"/>
          <w:color w:val="000000" w:themeColor="text1"/>
          <w:sz w:val="20"/>
          <w:szCs w:val="20"/>
        </w:rPr>
        <w:t xml:space="preserve">This section discusses income inequality in California at the state and MSA level </w:t>
      </w:r>
      <w:r w:rsidR="00B02668" w:rsidRPr="004C3749">
        <w:rPr>
          <w:rFonts w:ascii="Times New Roman" w:hAnsi="Times New Roman" w:cs="Times New Roman"/>
          <w:color w:val="000000" w:themeColor="text1"/>
          <w:sz w:val="20"/>
          <w:szCs w:val="20"/>
        </w:rPr>
        <w:t>applying</w:t>
      </w:r>
      <w:r w:rsidRPr="004C3749">
        <w:rPr>
          <w:rFonts w:ascii="Times New Roman" w:hAnsi="Times New Roman" w:cs="Times New Roman"/>
          <w:color w:val="000000" w:themeColor="text1"/>
          <w:sz w:val="20"/>
          <w:szCs w:val="20"/>
        </w:rPr>
        <w:t xml:space="preserve"> a</w:t>
      </w:r>
      <w:r w:rsidR="00B02668" w:rsidRPr="004C3749">
        <w:rPr>
          <w:rFonts w:ascii="Times New Roman" w:hAnsi="Times New Roman" w:cs="Times New Roman"/>
          <w:color w:val="000000" w:themeColor="text1"/>
          <w:sz w:val="20"/>
          <w:szCs w:val="20"/>
        </w:rPr>
        <w:t>n analysis that employs</w:t>
      </w:r>
      <w:r w:rsidRPr="004C3749">
        <w:rPr>
          <w:rFonts w:ascii="Times New Roman" w:hAnsi="Times New Roman" w:cs="Times New Roman"/>
          <w:color w:val="000000" w:themeColor="text1"/>
          <w:sz w:val="20"/>
          <w:szCs w:val="20"/>
        </w:rPr>
        <w:t xml:space="preserve"> </w:t>
      </w:r>
      <w:r w:rsidR="00B02668" w:rsidRPr="004C3749">
        <w:rPr>
          <w:rFonts w:ascii="Times New Roman" w:hAnsi="Times New Roman" w:cs="Times New Roman"/>
          <w:color w:val="000000" w:themeColor="text1"/>
          <w:sz w:val="20"/>
          <w:szCs w:val="20"/>
        </w:rPr>
        <w:t>coefficient of income variation pre-tax, with and without transfers, to understand how income inequality has changed over the decades. Subsections briefly explore income inequalities within California, across MSAs and within the Los Angeles metro area using multiple inequality metrics.</w:t>
      </w:r>
    </w:p>
    <w:p w14:paraId="040604DF" w14:textId="77777777" w:rsidR="000C373F" w:rsidRPr="004C3749" w:rsidRDefault="000C373F" w:rsidP="00611BDC">
      <w:pPr>
        <w:rPr>
          <w:rFonts w:ascii="Times New Roman" w:hAnsi="Times New Roman" w:cs="Times New Roman"/>
          <w:b/>
          <w:bCs/>
          <w:color w:val="000000" w:themeColor="text1"/>
          <w:sz w:val="20"/>
          <w:szCs w:val="20"/>
          <w:u w:val="single"/>
        </w:rPr>
      </w:pPr>
    </w:p>
    <w:p w14:paraId="3CC7F082" w14:textId="4542F015" w:rsidR="00611BDC" w:rsidRPr="00544124" w:rsidRDefault="000C373F" w:rsidP="00611BDC">
      <w:pPr>
        <w:rPr>
          <w:rFonts w:ascii="Times New Roman" w:hAnsi="Times New Roman" w:cs="Times New Roman"/>
          <w:sz w:val="20"/>
          <w:szCs w:val="20"/>
          <w:u w:val="single"/>
        </w:rPr>
      </w:pPr>
      <w:r w:rsidRPr="00544124">
        <w:rPr>
          <w:rFonts w:ascii="Times New Roman" w:hAnsi="Times New Roman" w:cs="Times New Roman"/>
          <w:sz w:val="20"/>
          <w:szCs w:val="20"/>
          <w:u w:val="single"/>
        </w:rPr>
        <w:t>Section 1</w:t>
      </w:r>
      <w:r w:rsidR="00544124" w:rsidRPr="00544124">
        <w:rPr>
          <w:rFonts w:ascii="Times New Roman" w:hAnsi="Times New Roman" w:cs="Times New Roman"/>
          <w:sz w:val="20"/>
          <w:szCs w:val="20"/>
          <w:u w:val="single"/>
        </w:rPr>
        <w:t>.a.</w:t>
      </w:r>
      <w:r w:rsidRPr="00544124">
        <w:rPr>
          <w:rFonts w:ascii="Times New Roman" w:hAnsi="Times New Roman" w:cs="Times New Roman"/>
          <w:sz w:val="20"/>
          <w:szCs w:val="20"/>
          <w:u w:val="single"/>
        </w:rPr>
        <w:t>:</w:t>
      </w:r>
      <w:r w:rsidR="00544124" w:rsidRPr="00544124">
        <w:rPr>
          <w:rFonts w:ascii="Times New Roman" w:hAnsi="Times New Roman" w:cs="Times New Roman"/>
          <w:sz w:val="20"/>
          <w:szCs w:val="20"/>
          <w:u w:val="single"/>
        </w:rPr>
        <w:t xml:space="preserve"> State-level</w:t>
      </w:r>
      <w:r w:rsidRPr="00544124">
        <w:rPr>
          <w:rFonts w:ascii="Times New Roman" w:hAnsi="Times New Roman" w:cs="Times New Roman"/>
          <w:sz w:val="20"/>
          <w:szCs w:val="20"/>
          <w:u w:val="single"/>
        </w:rPr>
        <w:t xml:space="preserve"> </w:t>
      </w:r>
      <w:r w:rsidR="00611BDC" w:rsidRPr="00544124">
        <w:rPr>
          <w:rFonts w:ascii="Times New Roman" w:hAnsi="Times New Roman" w:cs="Times New Roman"/>
          <w:sz w:val="20"/>
          <w:szCs w:val="20"/>
          <w:u w:val="single"/>
        </w:rPr>
        <w:t>Income Inequality in C</w:t>
      </w:r>
      <w:r w:rsidR="0050124A" w:rsidRPr="00544124">
        <w:rPr>
          <w:rFonts w:ascii="Times New Roman" w:hAnsi="Times New Roman" w:cs="Times New Roman"/>
          <w:sz w:val="20"/>
          <w:szCs w:val="20"/>
          <w:u w:val="single"/>
        </w:rPr>
        <w:t>alifornia</w:t>
      </w:r>
      <w:r w:rsidR="00611BDC" w:rsidRPr="00544124">
        <w:rPr>
          <w:rFonts w:ascii="Times New Roman" w:hAnsi="Times New Roman" w:cs="Times New Roman"/>
          <w:sz w:val="20"/>
          <w:szCs w:val="20"/>
          <w:u w:val="single"/>
        </w:rPr>
        <w:t>:</w:t>
      </w:r>
    </w:p>
    <w:p w14:paraId="3FD6664E" w14:textId="77777777" w:rsidR="00611BDC" w:rsidRDefault="00611BDC" w:rsidP="00611BDC">
      <w:pPr>
        <w:rPr>
          <w:rFonts w:ascii="Times New Roman" w:hAnsi="Times New Roman" w:cs="Times New Roman"/>
          <w:sz w:val="20"/>
          <w:szCs w:val="20"/>
          <w:u w:val="single"/>
        </w:rPr>
      </w:pPr>
    </w:p>
    <w:p w14:paraId="59B6CD9B" w14:textId="6FEF6566" w:rsidR="00611BDC" w:rsidRDefault="00611BDC" w:rsidP="00611BDC">
      <w:pPr>
        <w:rPr>
          <w:rFonts w:ascii="Times New Roman" w:hAnsi="Times New Roman" w:cs="Times New Roman"/>
          <w:sz w:val="20"/>
          <w:szCs w:val="20"/>
        </w:rPr>
      </w:pPr>
      <w:r>
        <w:rPr>
          <w:rFonts w:ascii="Times New Roman" w:hAnsi="Times New Roman" w:cs="Times New Roman"/>
          <w:sz w:val="20"/>
          <w:szCs w:val="20"/>
        </w:rPr>
        <w:t xml:space="preserve">Coefficient of </w:t>
      </w:r>
      <w:r w:rsidR="00544124">
        <w:rPr>
          <w:rFonts w:ascii="Times New Roman" w:hAnsi="Times New Roman" w:cs="Times New Roman"/>
          <w:sz w:val="20"/>
          <w:szCs w:val="20"/>
        </w:rPr>
        <w:t>v</w:t>
      </w:r>
      <w:r>
        <w:rPr>
          <w:rFonts w:ascii="Times New Roman" w:hAnsi="Times New Roman" w:cs="Times New Roman"/>
          <w:sz w:val="20"/>
          <w:szCs w:val="20"/>
        </w:rPr>
        <w:t>ariation</w:t>
      </w:r>
      <w:r w:rsidR="00544124">
        <w:rPr>
          <w:rFonts w:ascii="Times New Roman" w:hAnsi="Times New Roman" w:cs="Times New Roman"/>
          <w:sz w:val="20"/>
          <w:szCs w:val="20"/>
        </w:rPr>
        <w:t xml:space="preserve"> (CoV)</w:t>
      </w:r>
      <w:r>
        <w:rPr>
          <w:rFonts w:ascii="Times New Roman" w:hAnsi="Times New Roman" w:cs="Times New Roman"/>
          <w:sz w:val="20"/>
          <w:szCs w:val="20"/>
        </w:rPr>
        <w:t xml:space="preserve"> of </w:t>
      </w:r>
      <w:r w:rsidR="00544124">
        <w:rPr>
          <w:rFonts w:ascii="Times New Roman" w:hAnsi="Times New Roman" w:cs="Times New Roman"/>
          <w:sz w:val="20"/>
          <w:szCs w:val="20"/>
        </w:rPr>
        <w:t>i</w:t>
      </w:r>
      <w:r>
        <w:rPr>
          <w:rFonts w:ascii="Times New Roman" w:hAnsi="Times New Roman" w:cs="Times New Roman"/>
          <w:sz w:val="20"/>
          <w:szCs w:val="20"/>
        </w:rPr>
        <w:t>ncome in all of California</w:t>
      </w:r>
      <w:r w:rsidR="00544124">
        <w:rPr>
          <w:rFonts w:ascii="Times New Roman" w:hAnsi="Times New Roman" w:cs="Times New Roman"/>
          <w:sz w:val="20"/>
          <w:szCs w:val="20"/>
        </w:rPr>
        <w:t xml:space="preserve"> is c</w:t>
      </w:r>
      <w:r>
        <w:rPr>
          <w:rFonts w:ascii="Times New Roman" w:hAnsi="Times New Roman" w:cs="Times New Roman"/>
          <w:sz w:val="20"/>
          <w:szCs w:val="20"/>
        </w:rPr>
        <w:t xml:space="preserve">alculated using </w:t>
      </w:r>
      <w:r w:rsidR="00544124">
        <w:rPr>
          <w:rFonts w:ascii="Times New Roman" w:hAnsi="Times New Roman" w:cs="Times New Roman"/>
          <w:sz w:val="20"/>
          <w:szCs w:val="20"/>
        </w:rPr>
        <w:t>methodologies</w:t>
      </w:r>
      <w:r w:rsidR="00B02668">
        <w:rPr>
          <w:rFonts w:ascii="Times New Roman" w:hAnsi="Times New Roman" w:cs="Times New Roman"/>
          <w:sz w:val="20"/>
          <w:szCs w:val="20"/>
        </w:rPr>
        <w:t xml:space="preserve"> </w:t>
      </w:r>
      <w:proofErr w:type="gramStart"/>
      <w:r w:rsidR="00B02668">
        <w:rPr>
          <w:rFonts w:ascii="Times New Roman" w:hAnsi="Times New Roman" w:cs="Times New Roman"/>
          <w:sz w:val="20"/>
          <w:szCs w:val="20"/>
        </w:rPr>
        <w:t>similar to</w:t>
      </w:r>
      <w:proofErr w:type="gramEnd"/>
      <w:r w:rsidR="00B02668">
        <w:rPr>
          <w:rFonts w:ascii="Times New Roman" w:hAnsi="Times New Roman" w:cs="Times New Roman"/>
          <w:sz w:val="20"/>
          <w:szCs w:val="20"/>
        </w:rPr>
        <w:t xml:space="preserve"> the ones employed by </w:t>
      </w:r>
      <w:proofErr w:type="spellStart"/>
      <w:r w:rsidR="00B02668">
        <w:rPr>
          <w:rFonts w:ascii="Times New Roman" w:hAnsi="Times New Roman" w:cs="Times New Roman"/>
          <w:sz w:val="20"/>
          <w:szCs w:val="20"/>
        </w:rPr>
        <w:t>Gaubert</w:t>
      </w:r>
      <w:proofErr w:type="spellEnd"/>
      <w:r w:rsidR="00B02668">
        <w:rPr>
          <w:rFonts w:ascii="Times New Roman" w:hAnsi="Times New Roman" w:cs="Times New Roman"/>
          <w:sz w:val="20"/>
          <w:szCs w:val="20"/>
        </w:rPr>
        <w:t xml:space="preserve"> et al. (2021)</w:t>
      </w:r>
      <w:r>
        <w:rPr>
          <w:rFonts w:ascii="Times New Roman" w:hAnsi="Times New Roman" w:cs="Times New Roman"/>
          <w:sz w:val="20"/>
          <w:szCs w:val="20"/>
        </w:rPr>
        <w:t xml:space="preserve">. </w:t>
      </w:r>
      <w:r w:rsidR="00544124">
        <w:rPr>
          <w:rFonts w:ascii="Times New Roman" w:hAnsi="Times New Roman" w:cs="Times New Roman"/>
          <w:sz w:val="20"/>
          <w:szCs w:val="20"/>
        </w:rPr>
        <w:t>CoV is a measure of dispersion implying that h</w:t>
      </w:r>
      <w:r w:rsidRPr="00611BDC">
        <w:rPr>
          <w:rFonts w:ascii="Times New Roman" w:hAnsi="Times New Roman" w:cs="Times New Roman"/>
          <w:sz w:val="20"/>
          <w:szCs w:val="20"/>
        </w:rPr>
        <w:t xml:space="preserve">igher CoV </w:t>
      </w:r>
      <w:r w:rsidR="00544124">
        <w:rPr>
          <w:rFonts w:ascii="Times New Roman" w:hAnsi="Times New Roman" w:cs="Times New Roman"/>
          <w:sz w:val="20"/>
          <w:szCs w:val="20"/>
        </w:rPr>
        <w:t xml:space="preserve">reflects </w:t>
      </w:r>
      <w:r w:rsidRPr="00611BDC">
        <w:rPr>
          <w:rFonts w:ascii="Times New Roman" w:hAnsi="Times New Roman" w:cs="Times New Roman"/>
          <w:sz w:val="20"/>
          <w:szCs w:val="20"/>
        </w:rPr>
        <w:t>worsening income inequality.</w:t>
      </w:r>
    </w:p>
    <w:p w14:paraId="2E92139C" w14:textId="77777777" w:rsidR="00611BDC" w:rsidRDefault="00611BDC" w:rsidP="00611BDC">
      <w:pPr>
        <w:rPr>
          <w:rFonts w:ascii="Times New Roman" w:hAnsi="Times New Roman" w:cs="Times New Roman"/>
          <w:sz w:val="20"/>
          <w:szCs w:val="20"/>
        </w:rPr>
      </w:pPr>
    </w:p>
    <w:p w14:paraId="5D96EED7" w14:textId="012920CB" w:rsidR="00611BDC" w:rsidRDefault="00611BDC" w:rsidP="00611BDC">
      <w:pPr>
        <w:rPr>
          <w:rFonts w:ascii="Times New Roman" w:hAnsi="Times New Roman" w:cs="Times New Roman"/>
          <w:sz w:val="20"/>
          <w:szCs w:val="20"/>
        </w:rPr>
      </w:pPr>
      <w:r>
        <w:rPr>
          <w:rFonts w:ascii="Times New Roman" w:hAnsi="Times New Roman" w:cs="Times New Roman"/>
          <w:sz w:val="20"/>
          <w:szCs w:val="20"/>
        </w:rPr>
        <w:t>P</w:t>
      </w:r>
      <w:r w:rsidRPr="00611BDC">
        <w:rPr>
          <w:rFonts w:ascii="Times New Roman" w:hAnsi="Times New Roman" w:cs="Times New Roman"/>
          <w:sz w:val="20"/>
          <w:szCs w:val="20"/>
        </w:rPr>
        <w:t>er</w:t>
      </w:r>
      <w:r>
        <w:rPr>
          <w:rFonts w:ascii="Times New Roman" w:hAnsi="Times New Roman" w:cs="Times New Roman"/>
          <w:sz w:val="20"/>
          <w:szCs w:val="20"/>
        </w:rPr>
        <w:t xml:space="preserve"> </w:t>
      </w:r>
      <w:r w:rsidRPr="00611BDC">
        <w:rPr>
          <w:rFonts w:ascii="Times New Roman" w:hAnsi="Times New Roman" w:cs="Times New Roman"/>
          <w:sz w:val="20"/>
          <w:szCs w:val="20"/>
        </w:rPr>
        <w:t>capita personal income drawn from the Bureau of Economic Analysis (BEA</w:t>
      </w:r>
      <w:r>
        <w:rPr>
          <w:rFonts w:ascii="Times New Roman" w:hAnsi="Times New Roman" w:cs="Times New Roman"/>
          <w:sz w:val="20"/>
          <w:szCs w:val="20"/>
        </w:rPr>
        <w:t xml:space="preserve">). </w:t>
      </w:r>
      <w:r w:rsidRPr="00611BDC">
        <w:rPr>
          <w:rFonts w:ascii="Times New Roman" w:hAnsi="Times New Roman" w:cs="Times New Roman"/>
          <w:sz w:val="20"/>
          <w:szCs w:val="20"/>
        </w:rPr>
        <w:t>Pre-tax income equals wages, employer-provided bene</w:t>
      </w:r>
      <w:r>
        <w:rPr>
          <w:rFonts w:ascii="Times New Roman" w:hAnsi="Times New Roman" w:cs="Times New Roman"/>
          <w:sz w:val="20"/>
          <w:szCs w:val="20"/>
        </w:rPr>
        <w:t>fit</w:t>
      </w:r>
      <w:r w:rsidRPr="00611BDC">
        <w:rPr>
          <w:rFonts w:ascii="Times New Roman" w:hAnsi="Times New Roman" w:cs="Times New Roman"/>
          <w:sz w:val="20"/>
          <w:szCs w:val="20"/>
        </w:rPr>
        <w:t>s, proprietors'</w:t>
      </w:r>
      <w:r>
        <w:rPr>
          <w:rFonts w:ascii="Times New Roman" w:hAnsi="Times New Roman" w:cs="Times New Roman"/>
          <w:sz w:val="20"/>
          <w:szCs w:val="20"/>
        </w:rPr>
        <w:t xml:space="preserve"> </w:t>
      </w:r>
      <w:r w:rsidRPr="00611BDC">
        <w:rPr>
          <w:rFonts w:ascii="Times New Roman" w:hAnsi="Times New Roman" w:cs="Times New Roman"/>
          <w:sz w:val="20"/>
          <w:szCs w:val="20"/>
        </w:rPr>
        <w:t>income, dividends, interest, and rent and excludes capital gains and thereby corporate retained earnings.</w:t>
      </w:r>
      <w:r>
        <w:rPr>
          <w:rFonts w:ascii="Times New Roman" w:hAnsi="Times New Roman" w:cs="Times New Roman"/>
          <w:sz w:val="20"/>
          <w:szCs w:val="20"/>
        </w:rPr>
        <w:t xml:space="preserve"> </w:t>
      </w:r>
      <w:r w:rsidRPr="00611BDC">
        <w:rPr>
          <w:rFonts w:ascii="Times New Roman" w:hAnsi="Times New Roman" w:cs="Times New Roman"/>
          <w:sz w:val="20"/>
          <w:szCs w:val="20"/>
        </w:rPr>
        <w:t>Social Security includes Social Security Disability Insurance. Transfers include all major government transfers</w:t>
      </w:r>
      <w:r>
        <w:rPr>
          <w:rFonts w:ascii="Times New Roman" w:hAnsi="Times New Roman" w:cs="Times New Roman"/>
          <w:sz w:val="20"/>
          <w:szCs w:val="20"/>
        </w:rPr>
        <w:t xml:space="preserve"> </w:t>
      </w:r>
      <w:r w:rsidRPr="00611BDC">
        <w:rPr>
          <w:rFonts w:ascii="Times New Roman" w:hAnsi="Times New Roman" w:cs="Times New Roman"/>
          <w:sz w:val="20"/>
          <w:szCs w:val="20"/>
        </w:rPr>
        <w:t>including Social Security and Medicaid.</w:t>
      </w:r>
      <w:r>
        <w:rPr>
          <w:rFonts w:ascii="Times New Roman" w:hAnsi="Times New Roman" w:cs="Times New Roman"/>
          <w:sz w:val="20"/>
          <w:szCs w:val="20"/>
        </w:rPr>
        <w:t xml:space="preserve"> We use a time-series of this data from 1976 to 2019.</w:t>
      </w:r>
    </w:p>
    <w:p w14:paraId="3631EB7D" w14:textId="77777777" w:rsidR="004E71E2" w:rsidRDefault="004E71E2" w:rsidP="00611BDC">
      <w:pPr>
        <w:rPr>
          <w:rFonts w:ascii="Times New Roman" w:hAnsi="Times New Roman" w:cs="Times New Roman"/>
          <w:sz w:val="20"/>
          <w:szCs w:val="20"/>
        </w:rPr>
      </w:pPr>
    </w:p>
    <w:p w14:paraId="72BD8EC8" w14:textId="6BA9E85D" w:rsidR="00744189" w:rsidRDefault="004E71E2" w:rsidP="00611BDC">
      <w:pPr>
        <w:rPr>
          <w:rFonts w:ascii="Times New Roman" w:hAnsi="Times New Roman" w:cs="Times New Roman"/>
          <w:sz w:val="20"/>
          <w:szCs w:val="20"/>
        </w:rPr>
      </w:pPr>
      <w:r>
        <w:rPr>
          <w:rFonts w:ascii="Times New Roman" w:hAnsi="Times New Roman" w:cs="Times New Roman"/>
          <w:sz w:val="20"/>
          <w:szCs w:val="20"/>
        </w:rPr>
        <w:t>T</w:t>
      </w:r>
      <w:r w:rsidR="00611BDC" w:rsidRPr="00611BDC">
        <w:rPr>
          <w:rFonts w:ascii="Times New Roman" w:hAnsi="Times New Roman" w:cs="Times New Roman"/>
          <w:sz w:val="20"/>
          <w:szCs w:val="20"/>
        </w:rPr>
        <w:t>he county level per capita pre-tax income</w:t>
      </w:r>
      <w:r w:rsidR="00611BDC">
        <w:rPr>
          <w:rFonts w:ascii="Times New Roman" w:hAnsi="Times New Roman" w:cs="Times New Roman"/>
          <w:sz w:val="20"/>
          <w:szCs w:val="20"/>
        </w:rPr>
        <w:t>, A</w:t>
      </w:r>
      <w:r w:rsidR="00611BDC" w:rsidRPr="00611BDC">
        <w:rPr>
          <w:rFonts w:ascii="Times New Roman" w:hAnsi="Times New Roman" w:cs="Times New Roman"/>
          <w:sz w:val="20"/>
          <w:szCs w:val="20"/>
        </w:rPr>
        <w:t xml:space="preserve"> </w:t>
      </w:r>
      <w:r>
        <w:rPr>
          <w:rFonts w:ascii="Times New Roman" w:hAnsi="Times New Roman" w:cs="Times New Roman"/>
          <w:sz w:val="20"/>
          <w:szCs w:val="20"/>
        </w:rPr>
        <w:t xml:space="preserve">is calculated as the ratio of </w:t>
      </w:r>
      <w:r w:rsidR="00611BDC" w:rsidRPr="00611BDC">
        <w:rPr>
          <w:rFonts w:ascii="Times New Roman" w:hAnsi="Times New Roman" w:cs="Times New Roman"/>
          <w:sz w:val="20"/>
          <w:szCs w:val="20"/>
        </w:rPr>
        <w:t xml:space="preserve">pre-tax income </w:t>
      </w:r>
      <w:r>
        <w:rPr>
          <w:rFonts w:ascii="Times New Roman" w:hAnsi="Times New Roman" w:cs="Times New Roman"/>
          <w:sz w:val="20"/>
          <w:szCs w:val="20"/>
        </w:rPr>
        <w:t xml:space="preserve">and </w:t>
      </w:r>
      <w:r w:rsidR="00611BDC" w:rsidRPr="00611BDC">
        <w:rPr>
          <w:rFonts w:ascii="Times New Roman" w:hAnsi="Times New Roman" w:cs="Times New Roman"/>
          <w:sz w:val="20"/>
          <w:szCs w:val="20"/>
        </w:rPr>
        <w:t>population</w:t>
      </w:r>
      <w:r w:rsidR="00611BDC">
        <w:rPr>
          <w:rFonts w:ascii="Times New Roman" w:hAnsi="Times New Roman" w:cs="Times New Roman"/>
          <w:sz w:val="20"/>
          <w:szCs w:val="20"/>
        </w:rPr>
        <w:t xml:space="preserve"> for the whole country. </w:t>
      </w:r>
      <w:r>
        <w:rPr>
          <w:rFonts w:ascii="Times New Roman" w:hAnsi="Times New Roman" w:cs="Times New Roman"/>
          <w:sz w:val="20"/>
          <w:szCs w:val="20"/>
        </w:rPr>
        <w:t>A is log-transformed to</w:t>
      </w:r>
      <w:r w:rsidR="00611BDC" w:rsidRPr="00611BDC">
        <w:rPr>
          <w:rFonts w:ascii="Times New Roman" w:hAnsi="Times New Roman" w:cs="Times New Roman"/>
          <w:sz w:val="20"/>
          <w:szCs w:val="20"/>
        </w:rPr>
        <w:t xml:space="preserve"> find log of per capita pre-tax income</w:t>
      </w:r>
      <w:r w:rsidR="00611BDC">
        <w:rPr>
          <w:rFonts w:ascii="Times New Roman" w:hAnsi="Times New Roman" w:cs="Times New Roman"/>
          <w:sz w:val="20"/>
          <w:szCs w:val="20"/>
        </w:rPr>
        <w:t xml:space="preserve">, </w:t>
      </w:r>
      <w:r w:rsidR="00611BDC" w:rsidRPr="00611BDC">
        <w:rPr>
          <w:rFonts w:ascii="Times New Roman" w:hAnsi="Times New Roman" w:cs="Times New Roman"/>
          <w:sz w:val="20"/>
          <w:szCs w:val="20"/>
        </w:rPr>
        <w:t>B</w:t>
      </w:r>
      <w:r w:rsidR="00744189">
        <w:rPr>
          <w:rFonts w:ascii="Times New Roman" w:hAnsi="Times New Roman" w:cs="Times New Roman"/>
          <w:sz w:val="20"/>
          <w:szCs w:val="20"/>
        </w:rPr>
        <w:t xml:space="preserve">. </w:t>
      </w:r>
      <w:r w:rsidR="00611BDC" w:rsidRPr="00611BDC">
        <w:rPr>
          <w:rFonts w:ascii="Times New Roman" w:hAnsi="Times New Roman" w:cs="Times New Roman"/>
          <w:sz w:val="20"/>
          <w:szCs w:val="20"/>
        </w:rPr>
        <w:t xml:space="preserve">Similarly, </w:t>
      </w:r>
      <w:r>
        <w:rPr>
          <w:rFonts w:ascii="Times New Roman" w:hAnsi="Times New Roman" w:cs="Times New Roman"/>
          <w:sz w:val="20"/>
          <w:szCs w:val="20"/>
        </w:rPr>
        <w:t xml:space="preserve">the </w:t>
      </w:r>
      <w:r w:rsidR="00611BDC" w:rsidRPr="00611BDC">
        <w:rPr>
          <w:rFonts w:ascii="Times New Roman" w:hAnsi="Times New Roman" w:cs="Times New Roman"/>
          <w:sz w:val="20"/>
          <w:szCs w:val="20"/>
        </w:rPr>
        <w:t>county level per capita pre-tax income + transfers</w:t>
      </w:r>
      <w:r>
        <w:rPr>
          <w:rFonts w:ascii="Times New Roman" w:hAnsi="Times New Roman" w:cs="Times New Roman"/>
          <w:sz w:val="20"/>
          <w:szCs w:val="20"/>
        </w:rPr>
        <w:t xml:space="preserve">, C is calculated as the ratio of </w:t>
      </w:r>
      <w:r w:rsidR="00611BDC" w:rsidRPr="00611BDC">
        <w:rPr>
          <w:rFonts w:ascii="Times New Roman" w:hAnsi="Times New Roman" w:cs="Times New Roman"/>
          <w:sz w:val="20"/>
          <w:szCs w:val="20"/>
        </w:rPr>
        <w:t>pre-tax income +</w:t>
      </w:r>
      <w:r w:rsidR="00611BDC">
        <w:rPr>
          <w:rFonts w:ascii="Times New Roman" w:hAnsi="Times New Roman" w:cs="Times New Roman"/>
          <w:sz w:val="20"/>
          <w:szCs w:val="20"/>
        </w:rPr>
        <w:t xml:space="preserve"> </w:t>
      </w:r>
      <w:r w:rsidR="00611BDC" w:rsidRPr="00611BDC">
        <w:rPr>
          <w:rFonts w:ascii="Times New Roman" w:hAnsi="Times New Roman" w:cs="Times New Roman"/>
          <w:sz w:val="20"/>
          <w:szCs w:val="20"/>
        </w:rPr>
        <w:t>transfer</w:t>
      </w:r>
      <w:r>
        <w:rPr>
          <w:rFonts w:ascii="Times New Roman" w:hAnsi="Times New Roman" w:cs="Times New Roman"/>
          <w:sz w:val="20"/>
          <w:szCs w:val="20"/>
        </w:rPr>
        <w:t xml:space="preserve"> and </w:t>
      </w:r>
      <w:r w:rsidR="00611BDC" w:rsidRPr="00611BDC">
        <w:rPr>
          <w:rFonts w:ascii="Times New Roman" w:hAnsi="Times New Roman" w:cs="Times New Roman"/>
          <w:sz w:val="20"/>
          <w:szCs w:val="20"/>
        </w:rPr>
        <w:t>population</w:t>
      </w:r>
      <w:r>
        <w:rPr>
          <w:rFonts w:ascii="Times New Roman" w:hAnsi="Times New Roman" w:cs="Times New Roman"/>
          <w:sz w:val="20"/>
          <w:szCs w:val="20"/>
        </w:rPr>
        <w:t xml:space="preserve">. C is log-transformed </w:t>
      </w:r>
      <w:r w:rsidR="00611BDC" w:rsidRPr="00611BDC">
        <w:rPr>
          <w:rFonts w:ascii="Times New Roman" w:hAnsi="Times New Roman" w:cs="Times New Roman"/>
          <w:sz w:val="20"/>
          <w:szCs w:val="20"/>
        </w:rPr>
        <w:t xml:space="preserve">to </w:t>
      </w:r>
      <w:r>
        <w:rPr>
          <w:rFonts w:ascii="Times New Roman" w:hAnsi="Times New Roman" w:cs="Times New Roman"/>
          <w:sz w:val="20"/>
          <w:szCs w:val="20"/>
        </w:rPr>
        <w:t xml:space="preserve">arrive at the </w:t>
      </w:r>
      <w:r w:rsidR="00611BDC" w:rsidRPr="00611BDC">
        <w:rPr>
          <w:rFonts w:ascii="Times New Roman" w:hAnsi="Times New Roman" w:cs="Times New Roman"/>
          <w:sz w:val="20"/>
          <w:szCs w:val="20"/>
        </w:rPr>
        <w:t>log of per capita pre-tax income + transfer</w:t>
      </w:r>
      <w:r w:rsidR="00744189">
        <w:rPr>
          <w:rFonts w:ascii="Times New Roman" w:hAnsi="Times New Roman" w:cs="Times New Roman"/>
          <w:sz w:val="20"/>
          <w:szCs w:val="20"/>
        </w:rPr>
        <w:t>, D</w:t>
      </w:r>
      <w:r w:rsidR="00611BDC" w:rsidRPr="00611BDC">
        <w:rPr>
          <w:rFonts w:ascii="Times New Roman" w:hAnsi="Times New Roman" w:cs="Times New Roman"/>
          <w:sz w:val="20"/>
          <w:szCs w:val="20"/>
        </w:rPr>
        <w:t>.</w:t>
      </w:r>
    </w:p>
    <w:p w14:paraId="69630EAC" w14:textId="368EA94C" w:rsidR="00611BDC" w:rsidRDefault="00744189" w:rsidP="00611BDC">
      <w:pPr>
        <w:rPr>
          <w:rFonts w:ascii="Times New Roman" w:hAnsi="Times New Roman" w:cs="Times New Roman"/>
          <w:sz w:val="20"/>
          <w:szCs w:val="20"/>
        </w:rPr>
      </w:pPr>
      <w:r>
        <w:rPr>
          <w:rFonts w:ascii="Times New Roman" w:hAnsi="Times New Roman" w:cs="Times New Roman"/>
          <w:sz w:val="20"/>
          <w:szCs w:val="20"/>
        </w:rPr>
        <w:t xml:space="preserve">Next, </w:t>
      </w:r>
      <w:proofErr w:type="gramStart"/>
      <w:r>
        <w:rPr>
          <w:rFonts w:ascii="Times New Roman" w:hAnsi="Times New Roman" w:cs="Times New Roman"/>
          <w:sz w:val="20"/>
          <w:szCs w:val="20"/>
        </w:rPr>
        <w:t>m</w:t>
      </w:r>
      <w:r w:rsidR="00611BDC">
        <w:rPr>
          <w:rFonts w:ascii="Times New Roman" w:hAnsi="Times New Roman" w:cs="Times New Roman"/>
          <w:sz w:val="20"/>
          <w:szCs w:val="20"/>
        </w:rPr>
        <w:t>ean</w:t>
      </w:r>
      <w:proofErr w:type="gramEnd"/>
      <w:r w:rsidR="00611BDC">
        <w:rPr>
          <w:rFonts w:ascii="Times New Roman" w:hAnsi="Times New Roman" w:cs="Times New Roman"/>
          <w:sz w:val="20"/>
          <w:szCs w:val="20"/>
        </w:rPr>
        <w:t xml:space="preserve"> and </w:t>
      </w:r>
      <w:r w:rsidR="00611BDC" w:rsidRPr="00611BDC">
        <w:rPr>
          <w:rFonts w:ascii="Times New Roman" w:hAnsi="Times New Roman" w:cs="Times New Roman"/>
          <w:sz w:val="20"/>
          <w:szCs w:val="20"/>
        </w:rPr>
        <w:t xml:space="preserve">standard deviations </w:t>
      </w:r>
      <w:r>
        <w:rPr>
          <w:rFonts w:ascii="Times New Roman" w:hAnsi="Times New Roman" w:cs="Times New Roman"/>
          <w:sz w:val="20"/>
          <w:szCs w:val="20"/>
        </w:rPr>
        <w:t xml:space="preserve">of all </w:t>
      </w:r>
      <w:r w:rsidR="00611BDC" w:rsidRPr="00611BDC">
        <w:rPr>
          <w:rFonts w:ascii="Times New Roman" w:hAnsi="Times New Roman" w:cs="Times New Roman"/>
          <w:sz w:val="20"/>
          <w:szCs w:val="20"/>
        </w:rPr>
        <w:t xml:space="preserve">counties </w:t>
      </w:r>
      <w:r w:rsidR="00611BDC">
        <w:rPr>
          <w:rFonts w:ascii="Times New Roman" w:hAnsi="Times New Roman" w:cs="Times New Roman"/>
          <w:sz w:val="20"/>
          <w:szCs w:val="20"/>
        </w:rPr>
        <w:t>within California</w:t>
      </w:r>
      <w:r w:rsidR="00611BDC" w:rsidRPr="00611BDC">
        <w:rPr>
          <w:rFonts w:ascii="Times New Roman" w:hAnsi="Times New Roman" w:cs="Times New Roman"/>
          <w:sz w:val="20"/>
          <w:szCs w:val="20"/>
        </w:rPr>
        <w:t xml:space="preserve"> </w:t>
      </w:r>
      <w:r>
        <w:rPr>
          <w:rFonts w:ascii="Times New Roman" w:hAnsi="Times New Roman" w:cs="Times New Roman"/>
          <w:sz w:val="20"/>
          <w:szCs w:val="20"/>
        </w:rPr>
        <w:t>(</w:t>
      </w:r>
      <w:r w:rsidR="00611BDC" w:rsidRPr="00611BDC">
        <w:rPr>
          <w:rFonts w:ascii="Times New Roman" w:hAnsi="Times New Roman" w:cs="Times New Roman"/>
          <w:sz w:val="20"/>
          <w:szCs w:val="20"/>
        </w:rPr>
        <w:t>B</w:t>
      </w:r>
      <w:r w:rsidR="00611BDC">
        <w:rPr>
          <w:rFonts w:ascii="Times New Roman" w:hAnsi="Times New Roman" w:cs="Times New Roman"/>
          <w:sz w:val="20"/>
          <w:szCs w:val="20"/>
          <w:vertAlign w:val="subscript"/>
        </w:rPr>
        <w:t>sd</w:t>
      </w:r>
      <w:r w:rsidR="00611BDC" w:rsidRPr="00611BDC">
        <w:rPr>
          <w:rFonts w:ascii="Times New Roman" w:hAnsi="Times New Roman" w:cs="Times New Roman"/>
          <w:sz w:val="20"/>
          <w:szCs w:val="20"/>
        </w:rPr>
        <w:t>’</w:t>
      </w:r>
      <w:r w:rsidR="00611BDC">
        <w:rPr>
          <w:rFonts w:ascii="Times New Roman" w:hAnsi="Times New Roman" w:cs="Times New Roman"/>
          <w:sz w:val="20"/>
          <w:szCs w:val="20"/>
        </w:rPr>
        <w:t>, B</w:t>
      </w:r>
      <w:r w:rsidR="00611BDC">
        <w:rPr>
          <w:rFonts w:ascii="Times New Roman" w:hAnsi="Times New Roman" w:cs="Times New Roman"/>
          <w:sz w:val="20"/>
          <w:szCs w:val="20"/>
          <w:vertAlign w:val="subscript"/>
        </w:rPr>
        <w:t>mean</w:t>
      </w:r>
      <w:r w:rsidR="00611BDC">
        <w:rPr>
          <w:rFonts w:ascii="Times New Roman" w:hAnsi="Times New Roman" w:cs="Times New Roman"/>
          <w:sz w:val="20"/>
          <w:szCs w:val="20"/>
        </w:rPr>
        <w:t xml:space="preserve">’, </w:t>
      </w:r>
      <w:r w:rsidR="00611BDC" w:rsidRPr="00611BDC">
        <w:rPr>
          <w:rFonts w:ascii="Times New Roman" w:hAnsi="Times New Roman" w:cs="Times New Roman"/>
          <w:sz w:val="20"/>
          <w:szCs w:val="20"/>
        </w:rPr>
        <w:t>D</w:t>
      </w:r>
      <w:r w:rsidR="00611BDC">
        <w:rPr>
          <w:rFonts w:ascii="Times New Roman" w:hAnsi="Times New Roman" w:cs="Times New Roman"/>
          <w:sz w:val="20"/>
          <w:szCs w:val="20"/>
          <w:vertAlign w:val="subscript"/>
        </w:rPr>
        <w:t>sd</w:t>
      </w:r>
      <w:r w:rsidR="00611BDC" w:rsidRPr="00611BDC">
        <w:rPr>
          <w:rFonts w:ascii="Times New Roman" w:hAnsi="Times New Roman" w:cs="Times New Roman"/>
          <w:sz w:val="20"/>
          <w:szCs w:val="20"/>
        </w:rPr>
        <w:t>’</w:t>
      </w:r>
      <w:r w:rsidR="00611BDC">
        <w:rPr>
          <w:rFonts w:ascii="Times New Roman" w:hAnsi="Times New Roman" w:cs="Times New Roman"/>
          <w:sz w:val="20"/>
          <w:szCs w:val="20"/>
        </w:rPr>
        <w:t>, D</w:t>
      </w:r>
      <w:r w:rsidR="00611BDC">
        <w:rPr>
          <w:rFonts w:ascii="Times New Roman" w:hAnsi="Times New Roman" w:cs="Times New Roman"/>
          <w:sz w:val="20"/>
          <w:szCs w:val="20"/>
          <w:vertAlign w:val="subscript"/>
        </w:rPr>
        <w:t>mean</w:t>
      </w:r>
      <w:r w:rsidR="00611BDC">
        <w:rPr>
          <w:rFonts w:ascii="Times New Roman" w:hAnsi="Times New Roman" w:cs="Times New Roman"/>
          <w:sz w:val="20"/>
          <w:szCs w:val="20"/>
        </w:rPr>
        <w:t>’</w:t>
      </w:r>
      <w:r w:rsidR="00611BDC" w:rsidRPr="00611BDC">
        <w:rPr>
          <w:rFonts w:ascii="Times New Roman" w:hAnsi="Times New Roman" w:cs="Times New Roman"/>
          <w:sz w:val="20"/>
          <w:szCs w:val="20"/>
        </w:rPr>
        <w:t xml:space="preserve">) </w:t>
      </w:r>
      <w:r>
        <w:rPr>
          <w:rFonts w:ascii="Times New Roman" w:hAnsi="Times New Roman" w:cs="Times New Roman"/>
          <w:sz w:val="20"/>
          <w:szCs w:val="20"/>
        </w:rPr>
        <w:t xml:space="preserve">are calculated to </w:t>
      </w:r>
      <w:r w:rsidR="00611BDC" w:rsidRPr="00611BDC">
        <w:rPr>
          <w:rFonts w:ascii="Times New Roman" w:hAnsi="Times New Roman" w:cs="Times New Roman"/>
          <w:sz w:val="20"/>
          <w:szCs w:val="20"/>
        </w:rPr>
        <w:t xml:space="preserve">obtain singular standard deviation </w:t>
      </w:r>
      <w:r w:rsidR="00611BDC">
        <w:rPr>
          <w:rFonts w:ascii="Times New Roman" w:hAnsi="Times New Roman" w:cs="Times New Roman"/>
          <w:sz w:val="20"/>
          <w:szCs w:val="20"/>
        </w:rPr>
        <w:t xml:space="preserve">and mean values </w:t>
      </w:r>
      <w:r w:rsidR="00611BDC" w:rsidRPr="00611BDC">
        <w:rPr>
          <w:rFonts w:ascii="Times New Roman" w:hAnsi="Times New Roman" w:cs="Times New Roman"/>
          <w:sz w:val="20"/>
          <w:szCs w:val="20"/>
        </w:rPr>
        <w:t>for each year.</w:t>
      </w:r>
      <w:r w:rsidR="00611BDC">
        <w:rPr>
          <w:rFonts w:ascii="Times New Roman" w:hAnsi="Times New Roman" w:cs="Times New Roman"/>
          <w:sz w:val="20"/>
          <w:szCs w:val="20"/>
        </w:rPr>
        <w:t xml:space="preserve"> </w:t>
      </w:r>
      <w:r>
        <w:rPr>
          <w:rFonts w:ascii="Times New Roman" w:hAnsi="Times New Roman" w:cs="Times New Roman"/>
          <w:sz w:val="20"/>
          <w:szCs w:val="20"/>
        </w:rPr>
        <w:t>The coefficients of variation are then calculated as</w:t>
      </w:r>
    </w:p>
    <w:p w14:paraId="38B39E9D" w14:textId="77777777" w:rsidR="00611BDC" w:rsidRDefault="00611BDC" w:rsidP="00611BDC">
      <w:pPr>
        <w:rPr>
          <w:rFonts w:ascii="Times New Roman" w:hAnsi="Times New Roman" w:cs="Times New Roman"/>
          <w:sz w:val="20"/>
          <w:szCs w:val="20"/>
        </w:rPr>
      </w:pPr>
    </w:p>
    <w:p w14:paraId="5DB082C4" w14:textId="41A7CB01" w:rsidR="00611BDC" w:rsidRDefault="00611BDC" w:rsidP="00611BDC">
      <w:pPr>
        <w:jc w:val="center"/>
        <w:rPr>
          <w:rFonts w:ascii="Times New Roman" w:hAnsi="Times New Roman" w:cs="Times New Roman"/>
          <w:sz w:val="20"/>
          <w:szCs w:val="20"/>
        </w:rPr>
      </w:pPr>
      <w:r>
        <w:rPr>
          <w:rFonts w:ascii="Times New Roman" w:hAnsi="Times New Roman" w:cs="Times New Roman"/>
          <w:sz w:val="20"/>
          <w:szCs w:val="20"/>
        </w:rPr>
        <w:t xml:space="preserve">Coefficient of Variation, CoV of pre-tax income = </w:t>
      </w:r>
      <w:r w:rsidRPr="00611BDC">
        <w:rPr>
          <w:rFonts w:ascii="Times New Roman" w:hAnsi="Times New Roman" w:cs="Times New Roman"/>
          <w:sz w:val="20"/>
          <w:szCs w:val="20"/>
        </w:rPr>
        <w:t>B</w:t>
      </w:r>
      <w:r>
        <w:rPr>
          <w:rFonts w:ascii="Times New Roman" w:hAnsi="Times New Roman" w:cs="Times New Roman"/>
          <w:sz w:val="20"/>
          <w:szCs w:val="20"/>
          <w:vertAlign w:val="subscript"/>
        </w:rPr>
        <w:t>sd</w:t>
      </w:r>
      <w:r w:rsidRPr="00611BDC">
        <w:rPr>
          <w:rFonts w:ascii="Times New Roman" w:hAnsi="Times New Roman" w:cs="Times New Roman"/>
          <w:sz w:val="20"/>
          <w:szCs w:val="20"/>
        </w:rPr>
        <w:t>’</w:t>
      </w:r>
      <w:r>
        <w:rPr>
          <w:rFonts w:ascii="Times New Roman" w:hAnsi="Times New Roman" w:cs="Times New Roman"/>
          <w:sz w:val="20"/>
          <w:szCs w:val="20"/>
        </w:rPr>
        <w:t>/ B</w:t>
      </w:r>
      <w:r>
        <w:rPr>
          <w:rFonts w:ascii="Times New Roman" w:hAnsi="Times New Roman" w:cs="Times New Roman"/>
          <w:sz w:val="20"/>
          <w:szCs w:val="20"/>
          <w:vertAlign w:val="subscript"/>
        </w:rPr>
        <w:t>mean</w:t>
      </w:r>
      <w:r>
        <w:rPr>
          <w:rFonts w:ascii="Times New Roman" w:hAnsi="Times New Roman" w:cs="Times New Roman"/>
          <w:sz w:val="20"/>
          <w:szCs w:val="20"/>
        </w:rPr>
        <w:t>’</w:t>
      </w:r>
    </w:p>
    <w:p w14:paraId="2E4BE70A" w14:textId="30EB3F87" w:rsidR="00744189" w:rsidRDefault="00611BDC" w:rsidP="00744189">
      <w:pPr>
        <w:jc w:val="center"/>
        <w:rPr>
          <w:rFonts w:ascii="Times New Roman" w:hAnsi="Times New Roman" w:cs="Times New Roman"/>
          <w:sz w:val="20"/>
          <w:szCs w:val="20"/>
        </w:rPr>
      </w:pPr>
      <w:r>
        <w:rPr>
          <w:rFonts w:ascii="Times New Roman" w:hAnsi="Times New Roman" w:cs="Times New Roman"/>
          <w:sz w:val="20"/>
          <w:szCs w:val="20"/>
        </w:rPr>
        <w:t>Coefficient of Variation, CoV of pre-tax income + transfers = D</w:t>
      </w:r>
      <w:r>
        <w:rPr>
          <w:rFonts w:ascii="Times New Roman" w:hAnsi="Times New Roman" w:cs="Times New Roman"/>
          <w:sz w:val="20"/>
          <w:szCs w:val="20"/>
          <w:vertAlign w:val="subscript"/>
        </w:rPr>
        <w:t>sd</w:t>
      </w:r>
      <w:r w:rsidRPr="00611BDC">
        <w:rPr>
          <w:rFonts w:ascii="Times New Roman" w:hAnsi="Times New Roman" w:cs="Times New Roman"/>
          <w:sz w:val="20"/>
          <w:szCs w:val="20"/>
        </w:rPr>
        <w:t>’</w:t>
      </w:r>
      <w:r>
        <w:rPr>
          <w:rFonts w:ascii="Times New Roman" w:hAnsi="Times New Roman" w:cs="Times New Roman"/>
          <w:sz w:val="20"/>
          <w:szCs w:val="20"/>
        </w:rPr>
        <w:t>/ D</w:t>
      </w:r>
      <w:r>
        <w:rPr>
          <w:rFonts w:ascii="Times New Roman" w:hAnsi="Times New Roman" w:cs="Times New Roman"/>
          <w:sz w:val="20"/>
          <w:szCs w:val="20"/>
          <w:vertAlign w:val="subscript"/>
        </w:rPr>
        <w:t>mean</w:t>
      </w:r>
      <w:r>
        <w:rPr>
          <w:rFonts w:ascii="Times New Roman" w:hAnsi="Times New Roman" w:cs="Times New Roman"/>
          <w:sz w:val="20"/>
          <w:szCs w:val="20"/>
        </w:rPr>
        <w:t>’</w:t>
      </w:r>
    </w:p>
    <w:p w14:paraId="38A8D3DE" w14:textId="744C3BBC" w:rsidR="00611BDC" w:rsidRDefault="00611BDC" w:rsidP="00611BDC">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B9C914F" wp14:editId="09AC3ABF">
            <wp:extent cx="4595039" cy="2486526"/>
            <wp:effectExtent l="0" t="0" r="2540" b="3175"/>
            <wp:docPr id="1941451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451106" name="Picture 19414511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7576" cy="2704352"/>
                    </a:xfrm>
                    <a:prstGeom prst="rect">
                      <a:avLst/>
                    </a:prstGeom>
                  </pic:spPr>
                </pic:pic>
              </a:graphicData>
            </a:graphic>
          </wp:inline>
        </w:drawing>
      </w:r>
    </w:p>
    <w:p w14:paraId="788D009C" w14:textId="6C276CBB" w:rsidR="00611BDC" w:rsidRPr="00611BDC" w:rsidRDefault="00611BDC" w:rsidP="00611BDC">
      <w:pPr>
        <w:jc w:val="center"/>
        <w:rPr>
          <w:rFonts w:ascii="Times New Roman" w:hAnsi="Times New Roman" w:cs="Times New Roman"/>
          <w:sz w:val="16"/>
          <w:szCs w:val="16"/>
        </w:rPr>
      </w:pPr>
      <w:r w:rsidRPr="00611BDC">
        <w:rPr>
          <w:rFonts w:ascii="Times New Roman" w:hAnsi="Times New Roman" w:cs="Times New Roman"/>
          <w:sz w:val="16"/>
          <w:szCs w:val="16"/>
        </w:rPr>
        <w:t>Fig 1: Coefficient of Variation of log (per-capita income)</w:t>
      </w:r>
    </w:p>
    <w:p w14:paraId="77CDE7A8" w14:textId="77777777" w:rsidR="00611BDC" w:rsidRDefault="00611BDC" w:rsidP="00611BDC">
      <w:pPr>
        <w:jc w:val="center"/>
        <w:rPr>
          <w:rFonts w:ascii="Times New Roman" w:hAnsi="Times New Roman" w:cs="Times New Roman"/>
          <w:sz w:val="20"/>
          <w:szCs w:val="20"/>
        </w:rPr>
      </w:pPr>
    </w:p>
    <w:p w14:paraId="117854B8" w14:textId="147BAC9C" w:rsidR="00611BDC" w:rsidRDefault="00611BDC" w:rsidP="00611BDC">
      <w:pPr>
        <w:rPr>
          <w:rFonts w:ascii="Times New Roman" w:hAnsi="Times New Roman" w:cs="Times New Roman"/>
          <w:sz w:val="20"/>
          <w:szCs w:val="20"/>
        </w:rPr>
      </w:pPr>
      <w:r>
        <w:rPr>
          <w:rFonts w:ascii="Times New Roman" w:hAnsi="Times New Roman" w:cs="Times New Roman"/>
          <w:sz w:val="20"/>
          <w:szCs w:val="20"/>
        </w:rPr>
        <w:t xml:space="preserve">The CoV graph shows inequality in pre-tax income (with transfers) increasing from 0.06 in 1976 to 0.09 in 2019. This is a substantial 56.6% increase. </w:t>
      </w:r>
      <w:r w:rsidR="008B4F3B" w:rsidRPr="0006003E">
        <w:rPr>
          <w:rFonts w:ascii="Times New Roman" w:hAnsi="Times New Roman" w:cs="Times New Roman"/>
          <w:sz w:val="20"/>
          <w:szCs w:val="20"/>
        </w:rPr>
        <w:t xml:space="preserve">In other words, while the mean income increased over the years, the variation of income across different counties within California increased more leading to a substantial increase in the ratio of </w:t>
      </w:r>
      <w:r w:rsidR="006E684A" w:rsidRPr="0006003E">
        <w:rPr>
          <w:rFonts w:ascii="Times New Roman" w:hAnsi="Times New Roman" w:cs="Times New Roman"/>
          <w:sz w:val="20"/>
          <w:szCs w:val="20"/>
        </w:rPr>
        <w:t>income variation</w:t>
      </w:r>
      <w:r w:rsidR="008B4F3B" w:rsidRPr="0006003E">
        <w:rPr>
          <w:rFonts w:ascii="Times New Roman" w:hAnsi="Times New Roman" w:cs="Times New Roman"/>
          <w:sz w:val="20"/>
          <w:szCs w:val="20"/>
        </w:rPr>
        <w:t xml:space="preserve"> to mean income.</w:t>
      </w:r>
    </w:p>
    <w:p w14:paraId="2DBB9202" w14:textId="77777777" w:rsidR="00611BDC" w:rsidRPr="00611BDC" w:rsidRDefault="00611BDC" w:rsidP="00611BDC">
      <w:pPr>
        <w:rPr>
          <w:rFonts w:ascii="Times New Roman" w:hAnsi="Times New Roman" w:cs="Times New Roman"/>
          <w:sz w:val="18"/>
          <w:szCs w:val="18"/>
        </w:rPr>
      </w:pPr>
    </w:p>
    <w:p w14:paraId="3274E9AB" w14:textId="2052FAC1" w:rsidR="00611BDC" w:rsidRDefault="00544124" w:rsidP="00611BDC">
      <w:pPr>
        <w:rPr>
          <w:rFonts w:ascii="Times New Roman" w:hAnsi="Times New Roman" w:cs="Times New Roman"/>
          <w:sz w:val="21"/>
          <w:szCs w:val="21"/>
          <w:u w:val="single"/>
        </w:rPr>
      </w:pPr>
      <w:r>
        <w:rPr>
          <w:rFonts w:ascii="Times New Roman" w:hAnsi="Times New Roman" w:cs="Times New Roman"/>
          <w:sz w:val="21"/>
          <w:szCs w:val="21"/>
          <w:u w:val="single"/>
        </w:rPr>
        <w:t xml:space="preserve">Section 1.b.: </w:t>
      </w:r>
      <w:r w:rsidR="00611BDC" w:rsidRPr="00611BDC">
        <w:rPr>
          <w:rFonts w:ascii="Times New Roman" w:hAnsi="Times New Roman" w:cs="Times New Roman"/>
          <w:sz w:val="21"/>
          <w:szCs w:val="21"/>
          <w:u w:val="single"/>
        </w:rPr>
        <w:t>Income Inequality within CA</w:t>
      </w:r>
    </w:p>
    <w:p w14:paraId="6B62ECC6" w14:textId="0107D1C1" w:rsidR="00611BDC" w:rsidRDefault="00611BDC" w:rsidP="00611BDC">
      <w:pPr>
        <w:rPr>
          <w:rFonts w:ascii="Times New Roman" w:hAnsi="Times New Roman" w:cs="Times New Roman"/>
          <w:sz w:val="21"/>
          <w:szCs w:val="21"/>
          <w:u w:val="single"/>
        </w:rPr>
      </w:pPr>
    </w:p>
    <w:p w14:paraId="7BB8266E" w14:textId="5EFBA5D3" w:rsidR="00B02668" w:rsidRDefault="00611BDC" w:rsidP="00B02668">
      <w:pPr>
        <w:rPr>
          <w:rFonts w:ascii="Times New Roman" w:hAnsi="Times New Roman" w:cs="Times New Roman"/>
          <w:sz w:val="20"/>
          <w:szCs w:val="20"/>
        </w:rPr>
      </w:pPr>
      <w:r w:rsidRPr="00B02668">
        <w:rPr>
          <w:rFonts w:ascii="Times New Roman" w:hAnsi="Times New Roman" w:cs="Times New Roman"/>
          <w:sz w:val="20"/>
          <w:szCs w:val="20"/>
        </w:rPr>
        <w:t>MSA-level variation</w:t>
      </w:r>
      <w:r w:rsidR="00B02668">
        <w:rPr>
          <w:rFonts w:ascii="Times New Roman" w:hAnsi="Times New Roman" w:cs="Times New Roman"/>
          <w:sz w:val="20"/>
          <w:szCs w:val="20"/>
        </w:rPr>
        <w:t>:</w:t>
      </w:r>
    </w:p>
    <w:p w14:paraId="449338ED" w14:textId="77777777" w:rsidR="00B02668" w:rsidRDefault="00B02668" w:rsidP="00B02668">
      <w:pPr>
        <w:rPr>
          <w:rFonts w:ascii="Times New Roman" w:hAnsi="Times New Roman" w:cs="Times New Roman"/>
          <w:sz w:val="20"/>
          <w:szCs w:val="20"/>
        </w:rPr>
      </w:pPr>
    </w:p>
    <w:p w14:paraId="29CDD438" w14:textId="62A73B1A" w:rsidR="00611BDC" w:rsidRPr="00B02668" w:rsidRDefault="00544124" w:rsidP="00B02668">
      <w:pPr>
        <w:rPr>
          <w:rFonts w:ascii="Times New Roman" w:hAnsi="Times New Roman" w:cs="Times New Roman"/>
          <w:sz w:val="21"/>
          <w:szCs w:val="21"/>
          <w:u w:val="single"/>
        </w:rPr>
      </w:pPr>
      <w:r w:rsidRPr="00B02668">
        <w:rPr>
          <w:rFonts w:ascii="Times New Roman" w:hAnsi="Times New Roman" w:cs="Times New Roman"/>
          <w:sz w:val="20"/>
          <w:szCs w:val="20"/>
        </w:rPr>
        <w:t xml:space="preserve">Estimating the mean and standard deviations of across all counties within each California metropolitan statistical area (MSA) allows us to track MSA-level variations in coefficient of income variation across California counties. </w:t>
      </w:r>
      <w:r w:rsidR="00611BDC" w:rsidRPr="00B02668">
        <w:rPr>
          <w:rFonts w:ascii="Times New Roman" w:hAnsi="Times New Roman" w:cs="Times New Roman"/>
          <w:sz w:val="20"/>
          <w:szCs w:val="20"/>
        </w:rPr>
        <w:t xml:space="preserve">Figures 2 and 3 show that the San Francisco-Oakland-Hayward MSA had the highest magnitude of CoV all along. However, San Jose-Sunnyvale-Santa Clara and Los Angeles-Long Beach- Anaheim show the greater worsening of income inequality San Francisco-Oakland-Hayward MSA. Riverside-San </w:t>
      </w:r>
      <w:r w:rsidR="00FB6FAB" w:rsidRPr="00B02668">
        <w:rPr>
          <w:rFonts w:ascii="Times New Roman" w:hAnsi="Times New Roman" w:cs="Times New Roman"/>
          <w:sz w:val="20"/>
          <w:szCs w:val="20"/>
        </w:rPr>
        <w:t>Bernardino</w:t>
      </w:r>
      <w:r w:rsidR="00611BDC" w:rsidRPr="00B02668">
        <w:rPr>
          <w:rFonts w:ascii="Times New Roman" w:hAnsi="Times New Roman" w:cs="Times New Roman"/>
          <w:sz w:val="20"/>
          <w:szCs w:val="20"/>
        </w:rPr>
        <w:t>-Ontario MSA shows gradual improvement in income inequality ending with the lowest CoV magnitude by 2019.</w:t>
      </w:r>
    </w:p>
    <w:p w14:paraId="634B29D1" w14:textId="77777777" w:rsidR="00611BDC" w:rsidRPr="00611BDC" w:rsidRDefault="00611BDC" w:rsidP="00611BDC">
      <w:pPr>
        <w:pStyle w:val="ListParagraph"/>
        <w:rPr>
          <w:rFonts w:ascii="Times New Roman" w:hAnsi="Times New Roman" w:cs="Times New Roman"/>
          <w:sz w:val="21"/>
          <w:szCs w:val="21"/>
          <w:u w:val="single"/>
        </w:rPr>
      </w:pPr>
    </w:p>
    <w:p w14:paraId="14200CFA" w14:textId="5D2B120A" w:rsidR="00611BDC" w:rsidRPr="00902C40" w:rsidRDefault="00902C40" w:rsidP="00611BDC">
      <w:pPr>
        <w:pStyle w:val="ListParagraph"/>
        <w:rPr>
          <w:rFonts w:ascii="Times New Roman" w:hAnsi="Times New Roman" w:cs="Times New Roman"/>
          <w:sz w:val="21"/>
          <w:szCs w:val="21"/>
        </w:rPr>
      </w:pPr>
      <w:r w:rsidRPr="00902C40">
        <w:rPr>
          <w:rFonts w:ascii="Times New Roman" w:hAnsi="Times New Roman" w:cs="Times New Roman"/>
          <w:sz w:val="21"/>
          <w:szCs w:val="21"/>
        </w:rPr>
        <w:t xml:space="preserve">                </w:t>
      </w:r>
      <w:r w:rsidRPr="00902C40">
        <w:rPr>
          <w:rFonts w:ascii="Times New Roman" w:hAnsi="Times New Roman" w:cs="Times New Roman"/>
          <w:noProof/>
          <w:sz w:val="21"/>
          <w:szCs w:val="21"/>
        </w:rPr>
        <w:drawing>
          <wp:inline distT="0" distB="0" distL="0" distR="0" wp14:anchorId="24C37C92" wp14:editId="212453B6">
            <wp:extent cx="4684295" cy="2326633"/>
            <wp:effectExtent l="0" t="0" r="2540" b="0"/>
            <wp:docPr id="562489459" name="Picture 16"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89459" name="Picture 16" descr="A graph of different colored lin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2121" cy="2350387"/>
                    </a:xfrm>
                    <a:prstGeom prst="rect">
                      <a:avLst/>
                    </a:prstGeom>
                  </pic:spPr>
                </pic:pic>
              </a:graphicData>
            </a:graphic>
          </wp:inline>
        </w:drawing>
      </w:r>
    </w:p>
    <w:p w14:paraId="1066F1C7" w14:textId="25A390E0" w:rsidR="00611BDC" w:rsidRPr="00902C40" w:rsidRDefault="00611BDC" w:rsidP="00611BDC">
      <w:pPr>
        <w:pStyle w:val="ListParagraph"/>
        <w:jc w:val="center"/>
        <w:rPr>
          <w:rFonts w:ascii="Times New Roman" w:hAnsi="Times New Roman" w:cs="Times New Roman"/>
          <w:sz w:val="16"/>
          <w:szCs w:val="16"/>
        </w:rPr>
      </w:pPr>
      <w:r w:rsidRPr="00902C40">
        <w:rPr>
          <w:rFonts w:ascii="Times New Roman" w:hAnsi="Times New Roman" w:cs="Times New Roman"/>
          <w:sz w:val="16"/>
          <w:szCs w:val="16"/>
        </w:rPr>
        <w:t>Fig 2: CoV of log (per capita pre-tax income)</w:t>
      </w:r>
    </w:p>
    <w:p w14:paraId="73FA9A9C" w14:textId="77777777" w:rsidR="00611BDC" w:rsidRDefault="00611BDC" w:rsidP="00611BDC">
      <w:pPr>
        <w:pStyle w:val="ListParagraph"/>
        <w:jc w:val="center"/>
        <w:rPr>
          <w:rFonts w:ascii="Times New Roman" w:hAnsi="Times New Roman" w:cs="Times New Roman"/>
          <w:sz w:val="16"/>
          <w:szCs w:val="16"/>
        </w:rPr>
      </w:pPr>
    </w:p>
    <w:p w14:paraId="563CD701" w14:textId="77777777" w:rsidR="00611BDC" w:rsidRDefault="00611BDC" w:rsidP="00611BDC">
      <w:pPr>
        <w:pStyle w:val="ListParagraph"/>
        <w:jc w:val="center"/>
        <w:rPr>
          <w:rFonts w:ascii="Times New Roman" w:hAnsi="Times New Roman" w:cs="Times New Roman"/>
          <w:sz w:val="16"/>
          <w:szCs w:val="16"/>
        </w:rPr>
      </w:pPr>
    </w:p>
    <w:p w14:paraId="67CE9A3B" w14:textId="4D99F9D7" w:rsidR="00611BDC" w:rsidRDefault="00902C40" w:rsidP="00611BDC">
      <w:pPr>
        <w:pStyle w:val="ListParagraph"/>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71295C9" wp14:editId="5AB5502F">
            <wp:extent cx="4724400" cy="2083076"/>
            <wp:effectExtent l="0" t="0" r="0" b="0"/>
            <wp:docPr id="522753037" name="Picture 17"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753037" name="Picture 17" descr="A graph of different colored lin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9075" cy="2107183"/>
                    </a:xfrm>
                    <a:prstGeom prst="rect">
                      <a:avLst/>
                    </a:prstGeom>
                  </pic:spPr>
                </pic:pic>
              </a:graphicData>
            </a:graphic>
          </wp:inline>
        </w:drawing>
      </w:r>
    </w:p>
    <w:p w14:paraId="51792247" w14:textId="346E2825" w:rsidR="00611BDC" w:rsidRDefault="00611BDC" w:rsidP="00611BDC">
      <w:pPr>
        <w:pStyle w:val="ListParagraph"/>
        <w:jc w:val="center"/>
        <w:rPr>
          <w:rFonts w:ascii="Times New Roman" w:hAnsi="Times New Roman" w:cs="Times New Roman"/>
          <w:sz w:val="16"/>
          <w:szCs w:val="16"/>
        </w:rPr>
      </w:pPr>
      <w:r w:rsidRPr="00611BDC">
        <w:rPr>
          <w:rFonts w:ascii="Times New Roman" w:hAnsi="Times New Roman" w:cs="Times New Roman"/>
          <w:sz w:val="16"/>
          <w:szCs w:val="16"/>
        </w:rPr>
        <w:t xml:space="preserve">Fig </w:t>
      </w:r>
      <w:r>
        <w:rPr>
          <w:rFonts w:ascii="Times New Roman" w:hAnsi="Times New Roman" w:cs="Times New Roman"/>
          <w:sz w:val="16"/>
          <w:szCs w:val="16"/>
        </w:rPr>
        <w:t>3</w:t>
      </w:r>
      <w:r w:rsidRPr="00611BDC">
        <w:rPr>
          <w:rFonts w:ascii="Times New Roman" w:hAnsi="Times New Roman" w:cs="Times New Roman"/>
          <w:sz w:val="16"/>
          <w:szCs w:val="16"/>
        </w:rPr>
        <w:t>: CoV of log (per capita pre-tax income + transfers)</w:t>
      </w:r>
    </w:p>
    <w:p w14:paraId="1803FE8B" w14:textId="77777777" w:rsidR="00611BDC" w:rsidRDefault="00611BDC" w:rsidP="00611BDC">
      <w:pPr>
        <w:pStyle w:val="ListParagraph"/>
        <w:jc w:val="center"/>
        <w:rPr>
          <w:rFonts w:ascii="Times New Roman" w:hAnsi="Times New Roman" w:cs="Times New Roman"/>
          <w:sz w:val="16"/>
          <w:szCs w:val="16"/>
        </w:rPr>
      </w:pPr>
    </w:p>
    <w:p w14:paraId="40631782" w14:textId="77777777" w:rsidR="00611BDC" w:rsidRPr="00611BDC" w:rsidRDefault="00611BDC" w:rsidP="00611BDC">
      <w:pPr>
        <w:pStyle w:val="ListParagraph"/>
        <w:rPr>
          <w:rFonts w:ascii="Times New Roman" w:hAnsi="Times New Roman" w:cs="Times New Roman"/>
          <w:sz w:val="20"/>
          <w:szCs w:val="20"/>
        </w:rPr>
      </w:pPr>
    </w:p>
    <w:p w14:paraId="6742D11B" w14:textId="77777777" w:rsidR="00B02668" w:rsidRDefault="00611BDC" w:rsidP="00B02668">
      <w:pPr>
        <w:rPr>
          <w:rFonts w:ascii="Times New Roman" w:hAnsi="Times New Roman" w:cs="Times New Roman"/>
          <w:sz w:val="20"/>
          <w:szCs w:val="20"/>
        </w:rPr>
      </w:pPr>
      <w:r w:rsidRPr="00B02668">
        <w:rPr>
          <w:rFonts w:ascii="Times New Roman" w:hAnsi="Times New Roman" w:cs="Times New Roman"/>
          <w:sz w:val="20"/>
          <w:szCs w:val="20"/>
        </w:rPr>
        <w:t>Variation with LA Metro Area:</w:t>
      </w:r>
    </w:p>
    <w:p w14:paraId="4A8E0A84" w14:textId="77777777" w:rsidR="00B02668" w:rsidRDefault="00B02668" w:rsidP="00B02668">
      <w:pPr>
        <w:rPr>
          <w:rFonts w:ascii="Times New Roman" w:hAnsi="Times New Roman" w:cs="Times New Roman"/>
          <w:sz w:val="20"/>
          <w:szCs w:val="20"/>
        </w:rPr>
      </w:pPr>
    </w:p>
    <w:p w14:paraId="09DDCA38" w14:textId="095CDCC4" w:rsidR="00611BDC" w:rsidRPr="00B02668" w:rsidRDefault="00611BDC" w:rsidP="00B02668">
      <w:pPr>
        <w:rPr>
          <w:rFonts w:ascii="Times New Roman" w:hAnsi="Times New Roman" w:cs="Times New Roman"/>
          <w:sz w:val="20"/>
          <w:szCs w:val="20"/>
        </w:rPr>
      </w:pPr>
      <w:r w:rsidRPr="00B02668">
        <w:rPr>
          <w:rFonts w:ascii="Times New Roman" w:hAnsi="Times New Roman" w:cs="Times New Roman"/>
          <w:sz w:val="20"/>
          <w:szCs w:val="20"/>
        </w:rPr>
        <w:t>Using Census Bureau ACS 1-year panel data for metro and micro areas within California starting 2010 to 2021, we find trends in mean values of quintiles, upper limits of quintiles and household shares of quintiles.</w:t>
      </w:r>
      <w:r w:rsidR="00B02668" w:rsidRPr="00B02668">
        <w:rPr>
          <w:rFonts w:ascii="Times New Roman" w:hAnsi="Times New Roman" w:cs="Times New Roman"/>
          <w:sz w:val="20"/>
          <w:szCs w:val="20"/>
        </w:rPr>
        <w:t xml:space="preserve"> </w:t>
      </w:r>
      <w:r w:rsidRPr="00B02668">
        <w:rPr>
          <w:rFonts w:ascii="Times New Roman" w:hAnsi="Times New Roman" w:cs="Times New Roman"/>
          <w:sz w:val="20"/>
          <w:szCs w:val="20"/>
        </w:rPr>
        <w:t>Mean value of lowest income quintile is mean income of the income quintile containing the lowest 20% of the income held by households in the area. Mean value of fourth income quintile is mean income of the income quintile containing 60% - 80% of the income held by households in the area.</w:t>
      </w:r>
    </w:p>
    <w:p w14:paraId="3D8EFFFF" w14:textId="77777777" w:rsidR="00611BDC" w:rsidRPr="00611BDC" w:rsidRDefault="00611BDC" w:rsidP="00611BDC">
      <w:pPr>
        <w:rPr>
          <w:rFonts w:ascii="Times New Roman" w:hAnsi="Times New Roman" w:cs="Times New Roman"/>
          <w:sz w:val="20"/>
          <w:szCs w:val="20"/>
        </w:rPr>
      </w:pPr>
    </w:p>
    <w:p w14:paraId="5B253F4E" w14:textId="77777777" w:rsidR="00611BDC" w:rsidRDefault="00611BDC" w:rsidP="00611BDC">
      <w:pPr>
        <w:pStyle w:val="ListParagraph"/>
        <w:rPr>
          <w:rFonts w:ascii="Times New Roman" w:hAnsi="Times New Roman" w:cs="Times New Roman"/>
          <w:sz w:val="20"/>
          <w:szCs w:val="20"/>
        </w:rPr>
      </w:pPr>
    </w:p>
    <w:p w14:paraId="22717F29" w14:textId="7CA0C2CE" w:rsidR="00611BDC" w:rsidRPr="00B02668" w:rsidRDefault="00611BDC" w:rsidP="00B02668">
      <w:pPr>
        <w:rPr>
          <w:rFonts w:ascii="Times New Roman" w:hAnsi="Times New Roman" w:cs="Times New Roman"/>
          <w:sz w:val="20"/>
          <w:szCs w:val="20"/>
        </w:rPr>
      </w:pPr>
      <w:r w:rsidRPr="00B02668">
        <w:rPr>
          <w:rFonts w:ascii="Times New Roman" w:hAnsi="Times New Roman" w:cs="Times New Roman"/>
          <w:sz w:val="20"/>
          <w:szCs w:val="20"/>
        </w:rPr>
        <w:t>Within the LA metro area, the mean value of the fourth income quartile seems to be increasing at a much higher rate than the mean of the lowest quintile. However, the year over year % change calculated as ((QuintileMeanIncome</w:t>
      </w:r>
      <w:r w:rsidRPr="00B02668">
        <w:rPr>
          <w:rFonts w:ascii="Times New Roman" w:hAnsi="Times New Roman" w:cs="Times New Roman"/>
          <w:sz w:val="20"/>
          <w:szCs w:val="20"/>
          <w:vertAlign w:val="subscript"/>
        </w:rPr>
        <w:t>Year_t</w:t>
      </w:r>
      <w:r w:rsidRPr="00B02668">
        <w:rPr>
          <w:rFonts w:ascii="Times New Roman" w:hAnsi="Times New Roman" w:cs="Times New Roman"/>
          <w:sz w:val="20"/>
          <w:szCs w:val="20"/>
        </w:rPr>
        <w:t xml:space="preserve"> – QuintileMeanIncome</w:t>
      </w:r>
      <w:r w:rsidRPr="00B02668">
        <w:rPr>
          <w:rFonts w:ascii="Times New Roman" w:hAnsi="Times New Roman" w:cs="Times New Roman"/>
          <w:sz w:val="20"/>
          <w:szCs w:val="20"/>
          <w:vertAlign w:val="subscript"/>
        </w:rPr>
        <w:t>Year_t-1</w:t>
      </w:r>
      <w:r w:rsidRPr="00B02668">
        <w:rPr>
          <w:rFonts w:ascii="Times New Roman" w:hAnsi="Times New Roman" w:cs="Times New Roman"/>
          <w:sz w:val="20"/>
          <w:szCs w:val="20"/>
        </w:rPr>
        <w:t>)/ QuintileMeanIncome</w:t>
      </w:r>
      <w:r w:rsidRPr="00B02668">
        <w:rPr>
          <w:rFonts w:ascii="Times New Roman" w:hAnsi="Times New Roman" w:cs="Times New Roman"/>
          <w:sz w:val="20"/>
          <w:szCs w:val="20"/>
          <w:vertAlign w:val="subscript"/>
        </w:rPr>
        <w:t>Year_t-1</w:t>
      </w:r>
      <w:r w:rsidRPr="00B02668">
        <w:rPr>
          <w:rFonts w:ascii="Times New Roman" w:hAnsi="Times New Roman" w:cs="Times New Roman"/>
          <w:sz w:val="20"/>
          <w:szCs w:val="20"/>
        </w:rPr>
        <w:t>) show that the lowest quintile had a lower rate of increase in mean income the fourth quintile up until 2017, after which the mean income of the lowest quintile increased at a higher rate (till 2020). This suggests that the inequality rose till 2017 and then got subdued.  The % change from base year 2010 is calculated as (QuintileMeanIncome</w:t>
      </w:r>
      <w:r w:rsidRPr="00B02668">
        <w:rPr>
          <w:rFonts w:ascii="Times New Roman" w:hAnsi="Times New Roman" w:cs="Times New Roman"/>
          <w:sz w:val="20"/>
          <w:szCs w:val="20"/>
          <w:vertAlign w:val="subscript"/>
        </w:rPr>
        <w:t>Year_t</w:t>
      </w:r>
      <w:r w:rsidRPr="00B02668">
        <w:rPr>
          <w:rFonts w:ascii="Times New Roman" w:hAnsi="Times New Roman" w:cs="Times New Roman"/>
          <w:sz w:val="20"/>
          <w:szCs w:val="20"/>
        </w:rPr>
        <w:t xml:space="preserve"> – QuintileMeanIncome</w:t>
      </w:r>
      <w:r w:rsidRPr="00B02668">
        <w:rPr>
          <w:rFonts w:ascii="Times New Roman" w:hAnsi="Times New Roman" w:cs="Times New Roman"/>
          <w:sz w:val="20"/>
          <w:szCs w:val="20"/>
          <w:vertAlign w:val="subscript"/>
        </w:rPr>
        <w:t>2010</w:t>
      </w:r>
      <w:r w:rsidRPr="00B02668">
        <w:rPr>
          <w:rFonts w:ascii="Times New Roman" w:hAnsi="Times New Roman" w:cs="Times New Roman"/>
          <w:sz w:val="20"/>
          <w:szCs w:val="20"/>
        </w:rPr>
        <w:t>) / QuintileMeanIncome</w:t>
      </w:r>
      <w:r w:rsidRPr="00B02668">
        <w:rPr>
          <w:rFonts w:ascii="Times New Roman" w:hAnsi="Times New Roman" w:cs="Times New Roman"/>
          <w:sz w:val="20"/>
          <w:szCs w:val="20"/>
          <w:vertAlign w:val="subscript"/>
        </w:rPr>
        <w:t>2010</w:t>
      </w:r>
      <w:r w:rsidRPr="00B02668">
        <w:rPr>
          <w:rFonts w:ascii="Times New Roman" w:hAnsi="Times New Roman" w:cs="Times New Roman"/>
          <w:sz w:val="20"/>
          <w:szCs w:val="20"/>
        </w:rPr>
        <w:t>, shows the fourth income quintile mean rising higher than the lowest income quintile mean. Thus, starting from a base of 2010, the income inequality worsened.</w:t>
      </w:r>
    </w:p>
    <w:p w14:paraId="456BB7AF" w14:textId="77777777" w:rsidR="00611BDC" w:rsidRDefault="00611BDC" w:rsidP="00611BDC">
      <w:pPr>
        <w:pStyle w:val="ListParagraph"/>
        <w:ind w:left="1440"/>
        <w:rPr>
          <w:rFonts w:ascii="Times New Roman" w:hAnsi="Times New Roman" w:cs="Times New Roman"/>
          <w:sz w:val="20"/>
          <w:szCs w:val="20"/>
        </w:rPr>
      </w:pPr>
    </w:p>
    <w:p w14:paraId="6D416FE0" w14:textId="77777777" w:rsidR="00611BDC" w:rsidRDefault="00611BDC" w:rsidP="00611BDC">
      <w:pPr>
        <w:pStyle w:val="ListParagraph"/>
        <w:ind w:left="1440"/>
        <w:rPr>
          <w:rFonts w:ascii="Times New Roman" w:hAnsi="Times New Roman" w:cs="Times New Roman"/>
          <w:sz w:val="20"/>
          <w:szCs w:val="20"/>
        </w:rPr>
      </w:pPr>
    </w:p>
    <w:p w14:paraId="449B0B3E" w14:textId="4B79A725" w:rsidR="00611BDC" w:rsidRPr="00B02668" w:rsidRDefault="00611BDC" w:rsidP="00B02668">
      <w:pPr>
        <w:rPr>
          <w:rFonts w:ascii="Times New Roman" w:hAnsi="Times New Roman" w:cs="Times New Roman"/>
          <w:sz w:val="20"/>
          <w:szCs w:val="20"/>
        </w:rPr>
      </w:pPr>
      <w:r w:rsidRPr="00B02668">
        <w:rPr>
          <w:rFonts w:ascii="Times New Roman" w:hAnsi="Times New Roman" w:cs="Times New Roman"/>
          <w:sz w:val="20"/>
          <w:szCs w:val="20"/>
        </w:rPr>
        <w:t>Upper limit of the lowest income quintile is the upper limit of the lowest 20% of the income held by households in the area. Upper limit of the fourth income quintile is the upper limit of the income quintile containing 60% - 80% of the income held by households in the area.</w:t>
      </w:r>
    </w:p>
    <w:p w14:paraId="5A707650" w14:textId="77777777" w:rsidR="00611BDC" w:rsidRDefault="00611BDC" w:rsidP="00611BDC">
      <w:pPr>
        <w:pStyle w:val="ListParagraph"/>
        <w:rPr>
          <w:rFonts w:ascii="Times New Roman" w:hAnsi="Times New Roman" w:cs="Times New Roman"/>
          <w:sz w:val="20"/>
          <w:szCs w:val="20"/>
        </w:rPr>
      </w:pPr>
    </w:p>
    <w:p w14:paraId="4668728B" w14:textId="33299874" w:rsidR="0050124A" w:rsidRPr="00B02668" w:rsidRDefault="00611BDC" w:rsidP="00B02668">
      <w:pPr>
        <w:rPr>
          <w:rFonts w:ascii="Times New Roman" w:hAnsi="Times New Roman" w:cs="Times New Roman"/>
          <w:sz w:val="20"/>
          <w:szCs w:val="20"/>
        </w:rPr>
      </w:pPr>
      <w:r w:rsidRPr="00B02668">
        <w:rPr>
          <w:rFonts w:ascii="Times New Roman" w:hAnsi="Times New Roman" w:cs="Times New Roman"/>
          <w:sz w:val="20"/>
          <w:szCs w:val="20"/>
        </w:rPr>
        <w:t>Within the LA metro area, the upper limits of income quintiles seem to be increasing at a steeper rate for the fourth quintile relative to the lowest quintile, suggesting increasing inequality. However, the year over year % change calculated as ((QuintileUpperLimit</w:t>
      </w:r>
      <w:r w:rsidRPr="00B02668">
        <w:rPr>
          <w:rFonts w:ascii="Times New Roman" w:hAnsi="Times New Roman" w:cs="Times New Roman"/>
          <w:sz w:val="20"/>
          <w:szCs w:val="20"/>
          <w:vertAlign w:val="subscript"/>
        </w:rPr>
        <w:t>Year_t</w:t>
      </w:r>
      <w:r w:rsidRPr="00B02668">
        <w:rPr>
          <w:rFonts w:ascii="Times New Roman" w:hAnsi="Times New Roman" w:cs="Times New Roman"/>
          <w:sz w:val="20"/>
          <w:szCs w:val="20"/>
        </w:rPr>
        <w:t>– Quintile UpperLimit</w:t>
      </w:r>
      <w:r w:rsidRPr="00B02668">
        <w:rPr>
          <w:rFonts w:ascii="Times New Roman" w:hAnsi="Times New Roman" w:cs="Times New Roman"/>
          <w:sz w:val="20"/>
          <w:szCs w:val="20"/>
          <w:vertAlign w:val="subscript"/>
        </w:rPr>
        <w:t>Year_t-1</w:t>
      </w:r>
      <w:r w:rsidRPr="00B02668">
        <w:rPr>
          <w:rFonts w:ascii="Times New Roman" w:hAnsi="Times New Roman" w:cs="Times New Roman"/>
          <w:sz w:val="20"/>
          <w:szCs w:val="20"/>
        </w:rPr>
        <w:t>)/ Quintile UpperLimit</w:t>
      </w:r>
      <w:r w:rsidRPr="00B02668">
        <w:rPr>
          <w:rFonts w:ascii="Times New Roman" w:hAnsi="Times New Roman" w:cs="Times New Roman"/>
          <w:sz w:val="20"/>
          <w:szCs w:val="20"/>
          <w:vertAlign w:val="subscript"/>
        </w:rPr>
        <w:t>Year_t-1</w:t>
      </w:r>
      <w:r w:rsidRPr="00B02668">
        <w:rPr>
          <w:rFonts w:ascii="Times New Roman" w:hAnsi="Times New Roman" w:cs="Times New Roman"/>
          <w:sz w:val="20"/>
          <w:szCs w:val="20"/>
        </w:rPr>
        <w:t xml:space="preserve">) show that the lowest quintile kept up with the rate of increase (sometimes even exceeding) the fourth quintile rates of increase, up until 2019. Post 2019, both the rates </w:t>
      </w:r>
      <w:r w:rsidR="00B02668" w:rsidRPr="00B02668">
        <w:rPr>
          <w:rFonts w:ascii="Times New Roman" w:hAnsi="Times New Roman" w:cs="Times New Roman"/>
          <w:sz w:val="20"/>
          <w:szCs w:val="20"/>
        </w:rPr>
        <w:t>increase</w:t>
      </w:r>
      <w:r w:rsidRPr="00B02668">
        <w:rPr>
          <w:rFonts w:ascii="Times New Roman" w:hAnsi="Times New Roman" w:cs="Times New Roman"/>
          <w:sz w:val="20"/>
          <w:szCs w:val="20"/>
        </w:rPr>
        <w:t xml:space="preserve"> dropped, with the lowest quintile drop being significantly more pronounced than the fourth quintile drop, suggesting more negative trends in income inequality. The % change from base year 2010 is calculated as (QuintileUpperLimit</w:t>
      </w:r>
      <w:r w:rsidRPr="00B02668">
        <w:rPr>
          <w:rFonts w:ascii="Times New Roman" w:hAnsi="Times New Roman" w:cs="Times New Roman"/>
          <w:sz w:val="20"/>
          <w:szCs w:val="20"/>
          <w:vertAlign w:val="subscript"/>
        </w:rPr>
        <w:t>Year_t</w:t>
      </w:r>
      <w:r w:rsidRPr="00B02668">
        <w:rPr>
          <w:rFonts w:ascii="Times New Roman" w:hAnsi="Times New Roman" w:cs="Times New Roman"/>
          <w:sz w:val="20"/>
          <w:szCs w:val="20"/>
        </w:rPr>
        <w:t xml:space="preserve"> – Quintile UpperLimit</w:t>
      </w:r>
      <w:r w:rsidRPr="00B02668">
        <w:rPr>
          <w:rFonts w:ascii="Times New Roman" w:hAnsi="Times New Roman" w:cs="Times New Roman"/>
          <w:sz w:val="20"/>
          <w:szCs w:val="20"/>
          <w:vertAlign w:val="subscript"/>
        </w:rPr>
        <w:t>2010</w:t>
      </w:r>
      <w:r w:rsidRPr="00B02668">
        <w:rPr>
          <w:rFonts w:ascii="Times New Roman" w:hAnsi="Times New Roman" w:cs="Times New Roman"/>
          <w:sz w:val="20"/>
          <w:szCs w:val="20"/>
        </w:rPr>
        <w:t>) / Quintile UpperLimit</w:t>
      </w:r>
      <w:r w:rsidRPr="00B02668">
        <w:rPr>
          <w:rFonts w:ascii="Times New Roman" w:hAnsi="Times New Roman" w:cs="Times New Roman"/>
          <w:sz w:val="20"/>
          <w:szCs w:val="20"/>
          <w:vertAlign w:val="subscript"/>
        </w:rPr>
        <w:t xml:space="preserve">2010. </w:t>
      </w:r>
      <w:proofErr w:type="gramStart"/>
      <w:r w:rsidRPr="00B02668">
        <w:rPr>
          <w:rFonts w:ascii="Times New Roman" w:hAnsi="Times New Roman" w:cs="Times New Roman"/>
          <w:sz w:val="20"/>
          <w:szCs w:val="20"/>
        </w:rPr>
        <w:t>Similar to</w:t>
      </w:r>
      <w:proofErr w:type="gramEnd"/>
      <w:r w:rsidRPr="00B02668">
        <w:rPr>
          <w:rFonts w:ascii="Times New Roman" w:hAnsi="Times New Roman" w:cs="Times New Roman"/>
          <w:sz w:val="20"/>
          <w:szCs w:val="20"/>
        </w:rPr>
        <w:t xml:space="preserve"> the income quintile means, the upper limits too show that starting from a base of 2010, the income inequality worsened.</w:t>
      </w:r>
    </w:p>
    <w:p w14:paraId="69D3BBB6" w14:textId="77777777" w:rsidR="0050124A" w:rsidRDefault="0050124A" w:rsidP="00611BDC">
      <w:pPr>
        <w:pStyle w:val="ListParagraph"/>
        <w:ind w:left="0"/>
        <w:rPr>
          <w:rFonts w:ascii="Times New Roman" w:hAnsi="Times New Roman" w:cs="Times New Roman"/>
          <w:sz w:val="20"/>
          <w:szCs w:val="20"/>
          <w:u w:val="single"/>
        </w:rPr>
      </w:pPr>
    </w:p>
    <w:p w14:paraId="5EB3903F" w14:textId="77777777" w:rsidR="0050124A" w:rsidRDefault="0050124A" w:rsidP="00611BDC">
      <w:pPr>
        <w:pStyle w:val="ListParagraph"/>
        <w:ind w:left="0"/>
        <w:rPr>
          <w:rFonts w:ascii="Times New Roman" w:hAnsi="Times New Roman" w:cs="Times New Roman"/>
          <w:sz w:val="20"/>
          <w:szCs w:val="20"/>
          <w:u w:val="single"/>
        </w:rPr>
      </w:pPr>
    </w:p>
    <w:p w14:paraId="1FFC470D" w14:textId="77777777" w:rsidR="0050124A" w:rsidRDefault="0050124A" w:rsidP="00611BDC">
      <w:pPr>
        <w:pStyle w:val="ListParagraph"/>
        <w:ind w:left="0"/>
        <w:rPr>
          <w:rFonts w:ascii="Times New Roman" w:hAnsi="Times New Roman" w:cs="Times New Roman"/>
          <w:sz w:val="20"/>
          <w:szCs w:val="20"/>
          <w:u w:val="single"/>
        </w:rPr>
      </w:pPr>
    </w:p>
    <w:p w14:paraId="0B33CB87" w14:textId="77777777" w:rsidR="009A53AF" w:rsidRDefault="009A53AF" w:rsidP="00611BDC">
      <w:pPr>
        <w:pStyle w:val="ListParagraph"/>
        <w:ind w:left="0"/>
        <w:rPr>
          <w:rFonts w:ascii="Times New Roman" w:hAnsi="Times New Roman" w:cs="Times New Roman"/>
          <w:b/>
          <w:bCs/>
          <w:sz w:val="20"/>
          <w:szCs w:val="20"/>
          <w:u w:val="single"/>
        </w:rPr>
      </w:pPr>
    </w:p>
    <w:p w14:paraId="559E8861" w14:textId="77777777" w:rsidR="009A53AF" w:rsidRDefault="009A53AF" w:rsidP="00611BDC">
      <w:pPr>
        <w:pStyle w:val="ListParagraph"/>
        <w:ind w:left="0"/>
        <w:rPr>
          <w:rFonts w:ascii="Times New Roman" w:hAnsi="Times New Roman" w:cs="Times New Roman"/>
          <w:b/>
          <w:bCs/>
          <w:sz w:val="20"/>
          <w:szCs w:val="20"/>
          <w:u w:val="single"/>
        </w:rPr>
      </w:pPr>
    </w:p>
    <w:p w14:paraId="3F453F12" w14:textId="77777777" w:rsidR="009A53AF" w:rsidRDefault="009A53AF" w:rsidP="00611BDC">
      <w:pPr>
        <w:pStyle w:val="ListParagraph"/>
        <w:ind w:left="0"/>
        <w:rPr>
          <w:rFonts w:ascii="Times New Roman" w:hAnsi="Times New Roman" w:cs="Times New Roman"/>
          <w:b/>
          <w:bCs/>
          <w:sz w:val="20"/>
          <w:szCs w:val="20"/>
          <w:u w:val="single"/>
        </w:rPr>
      </w:pPr>
    </w:p>
    <w:p w14:paraId="09DE2B45" w14:textId="77777777" w:rsidR="009A53AF" w:rsidRDefault="009A53AF" w:rsidP="00611BDC">
      <w:pPr>
        <w:pStyle w:val="ListParagraph"/>
        <w:ind w:left="0"/>
        <w:rPr>
          <w:rFonts w:ascii="Times New Roman" w:hAnsi="Times New Roman" w:cs="Times New Roman"/>
          <w:b/>
          <w:bCs/>
          <w:sz w:val="20"/>
          <w:szCs w:val="20"/>
          <w:u w:val="single"/>
        </w:rPr>
      </w:pPr>
    </w:p>
    <w:p w14:paraId="75D0DD6F" w14:textId="04C0D4FD" w:rsidR="0050124A" w:rsidRPr="0050124A" w:rsidRDefault="000C373F" w:rsidP="00611BDC">
      <w:pPr>
        <w:pStyle w:val="ListParagraph"/>
        <w:ind w:left="0"/>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 xml:space="preserve">Section 2: </w:t>
      </w:r>
      <w:r w:rsidR="0050124A" w:rsidRPr="0050124A">
        <w:rPr>
          <w:rFonts w:ascii="Times New Roman" w:hAnsi="Times New Roman" w:cs="Times New Roman"/>
          <w:b/>
          <w:bCs/>
          <w:sz w:val="20"/>
          <w:szCs w:val="20"/>
          <w:u w:val="single"/>
        </w:rPr>
        <w:t xml:space="preserve">The story of </w:t>
      </w:r>
      <w:r w:rsidR="0050124A">
        <w:rPr>
          <w:rFonts w:ascii="Times New Roman" w:hAnsi="Times New Roman" w:cs="Times New Roman"/>
          <w:b/>
          <w:bCs/>
          <w:sz w:val="20"/>
          <w:szCs w:val="20"/>
          <w:u w:val="single"/>
        </w:rPr>
        <w:t xml:space="preserve">California </w:t>
      </w:r>
      <w:r w:rsidR="0050124A" w:rsidRPr="0050124A">
        <w:rPr>
          <w:rFonts w:ascii="Times New Roman" w:hAnsi="Times New Roman" w:cs="Times New Roman"/>
          <w:b/>
          <w:bCs/>
          <w:sz w:val="20"/>
          <w:szCs w:val="20"/>
          <w:u w:val="single"/>
        </w:rPr>
        <w:t>Migration</w:t>
      </w:r>
    </w:p>
    <w:p w14:paraId="6FE9C4E0" w14:textId="77777777" w:rsidR="0050124A" w:rsidRDefault="0050124A" w:rsidP="00611BDC">
      <w:pPr>
        <w:pStyle w:val="ListParagraph"/>
        <w:ind w:left="0"/>
        <w:rPr>
          <w:rFonts w:ascii="Times New Roman" w:hAnsi="Times New Roman" w:cs="Times New Roman"/>
          <w:sz w:val="20"/>
          <w:szCs w:val="20"/>
          <w:u w:val="single"/>
        </w:rPr>
      </w:pPr>
    </w:p>
    <w:p w14:paraId="54FB6CAA" w14:textId="447D7BB7" w:rsidR="00611BDC" w:rsidRDefault="00B02668" w:rsidP="00611BDC">
      <w:pPr>
        <w:pStyle w:val="ListParagraph"/>
        <w:ind w:left="0"/>
        <w:rPr>
          <w:rFonts w:ascii="Times New Roman" w:hAnsi="Times New Roman" w:cs="Times New Roman"/>
          <w:sz w:val="20"/>
          <w:szCs w:val="20"/>
          <w:u w:val="single"/>
        </w:rPr>
      </w:pPr>
      <w:r>
        <w:rPr>
          <w:rFonts w:ascii="Times New Roman" w:hAnsi="Times New Roman" w:cs="Times New Roman"/>
          <w:sz w:val="20"/>
          <w:szCs w:val="20"/>
          <w:u w:val="single"/>
        </w:rPr>
        <w:t xml:space="preserve">Section 2.a.: </w:t>
      </w:r>
      <w:r w:rsidR="00611BDC" w:rsidRPr="00611BDC">
        <w:rPr>
          <w:rFonts w:ascii="Times New Roman" w:hAnsi="Times New Roman" w:cs="Times New Roman"/>
          <w:sz w:val="20"/>
          <w:szCs w:val="20"/>
          <w:u w:val="single"/>
        </w:rPr>
        <w:t>Migration to and from California</w:t>
      </w:r>
    </w:p>
    <w:p w14:paraId="7233978E" w14:textId="77777777" w:rsidR="00611BDC" w:rsidRDefault="00611BDC" w:rsidP="00611BDC">
      <w:pPr>
        <w:pStyle w:val="ListParagraph"/>
        <w:ind w:left="0"/>
        <w:rPr>
          <w:rFonts w:ascii="Times New Roman" w:hAnsi="Times New Roman" w:cs="Times New Roman"/>
          <w:sz w:val="20"/>
          <w:szCs w:val="20"/>
          <w:u w:val="single"/>
        </w:rPr>
      </w:pPr>
    </w:p>
    <w:p w14:paraId="298F8135" w14:textId="6C04026F" w:rsidR="00611BDC" w:rsidRPr="009A53AF" w:rsidRDefault="00B02668" w:rsidP="00611BDC">
      <w:pPr>
        <w:pStyle w:val="ListParagraph"/>
        <w:ind w:left="0"/>
        <w:rPr>
          <w:rFonts w:ascii="Times New Roman" w:hAnsi="Times New Roman" w:cs="Times New Roman"/>
          <w:sz w:val="20"/>
          <w:szCs w:val="20"/>
        </w:rPr>
      </w:pPr>
      <w:r>
        <w:rPr>
          <w:rFonts w:ascii="Times New Roman" w:hAnsi="Times New Roman" w:cs="Times New Roman"/>
          <w:sz w:val="20"/>
          <w:szCs w:val="20"/>
        </w:rPr>
        <w:t>This section uses y</w:t>
      </w:r>
      <w:r w:rsidR="00611BDC">
        <w:rPr>
          <w:rFonts w:ascii="Times New Roman" w:hAnsi="Times New Roman" w:cs="Times New Roman"/>
          <w:sz w:val="20"/>
          <w:szCs w:val="20"/>
        </w:rPr>
        <w:t>early s</w:t>
      </w:r>
      <w:r w:rsidR="00611BDC" w:rsidRPr="00611BDC">
        <w:rPr>
          <w:rFonts w:ascii="Times New Roman" w:hAnsi="Times New Roman" w:cs="Times New Roman"/>
          <w:sz w:val="20"/>
          <w:szCs w:val="20"/>
        </w:rPr>
        <w:t>tate-to-</w:t>
      </w:r>
      <w:r w:rsidR="00611BDC">
        <w:rPr>
          <w:rFonts w:ascii="Times New Roman" w:hAnsi="Times New Roman" w:cs="Times New Roman"/>
          <w:sz w:val="20"/>
          <w:szCs w:val="20"/>
        </w:rPr>
        <w:t>s</w:t>
      </w:r>
      <w:r w:rsidR="00611BDC" w:rsidRPr="00611BDC">
        <w:rPr>
          <w:rFonts w:ascii="Times New Roman" w:hAnsi="Times New Roman" w:cs="Times New Roman"/>
          <w:sz w:val="20"/>
          <w:szCs w:val="20"/>
        </w:rPr>
        <w:t xml:space="preserve">tate </w:t>
      </w:r>
      <w:r w:rsidR="00611BDC">
        <w:rPr>
          <w:rFonts w:ascii="Times New Roman" w:hAnsi="Times New Roman" w:cs="Times New Roman"/>
          <w:sz w:val="20"/>
          <w:szCs w:val="20"/>
        </w:rPr>
        <w:t>m</w:t>
      </w:r>
      <w:r w:rsidR="00611BDC" w:rsidRPr="00611BDC">
        <w:rPr>
          <w:rFonts w:ascii="Times New Roman" w:hAnsi="Times New Roman" w:cs="Times New Roman"/>
          <w:sz w:val="20"/>
          <w:szCs w:val="20"/>
        </w:rPr>
        <w:t xml:space="preserve">igration </w:t>
      </w:r>
      <w:r w:rsidR="00611BDC">
        <w:rPr>
          <w:rFonts w:ascii="Times New Roman" w:hAnsi="Times New Roman" w:cs="Times New Roman"/>
          <w:sz w:val="20"/>
          <w:szCs w:val="20"/>
        </w:rPr>
        <w:t>f</w:t>
      </w:r>
      <w:r w:rsidR="00611BDC" w:rsidRPr="00611BDC">
        <w:rPr>
          <w:rFonts w:ascii="Times New Roman" w:hAnsi="Times New Roman" w:cs="Times New Roman"/>
          <w:sz w:val="20"/>
          <w:szCs w:val="20"/>
        </w:rPr>
        <w:t>lows</w:t>
      </w:r>
      <w:r w:rsidR="00611BDC">
        <w:rPr>
          <w:rFonts w:ascii="Times New Roman" w:hAnsi="Times New Roman" w:cs="Times New Roman"/>
          <w:sz w:val="20"/>
          <w:szCs w:val="20"/>
        </w:rPr>
        <w:t xml:space="preserve"> from 2005 to 2019</w:t>
      </w:r>
      <w:r>
        <w:rPr>
          <w:rFonts w:ascii="Times New Roman" w:hAnsi="Times New Roman" w:cs="Times New Roman"/>
          <w:sz w:val="20"/>
          <w:szCs w:val="20"/>
        </w:rPr>
        <w:t xml:space="preserve"> sourced from the </w:t>
      </w:r>
      <w:r w:rsidR="00611BDC" w:rsidRPr="00611BDC">
        <w:rPr>
          <w:rFonts w:ascii="Times New Roman" w:hAnsi="Times New Roman" w:cs="Times New Roman"/>
          <w:sz w:val="20"/>
          <w:szCs w:val="20"/>
        </w:rPr>
        <w:t>American Community Survey</w:t>
      </w:r>
      <w:r>
        <w:rPr>
          <w:rFonts w:ascii="Times New Roman" w:hAnsi="Times New Roman" w:cs="Times New Roman"/>
          <w:sz w:val="20"/>
          <w:szCs w:val="20"/>
        </w:rPr>
        <w:t xml:space="preserve"> (ACS)</w:t>
      </w:r>
      <w:r w:rsidR="00611BDC" w:rsidRPr="00611BDC">
        <w:rPr>
          <w:rFonts w:ascii="Times New Roman" w:hAnsi="Times New Roman" w:cs="Times New Roman"/>
          <w:sz w:val="20"/>
          <w:szCs w:val="20"/>
        </w:rPr>
        <w:t xml:space="preserve"> 1-Year Estimates</w:t>
      </w:r>
      <w:r>
        <w:rPr>
          <w:rFonts w:ascii="Times New Roman" w:hAnsi="Times New Roman" w:cs="Times New Roman"/>
          <w:sz w:val="20"/>
          <w:szCs w:val="20"/>
        </w:rPr>
        <w:t>. The data universe is p</w:t>
      </w:r>
      <w:r w:rsidR="00611BDC" w:rsidRPr="00611BDC">
        <w:rPr>
          <w:rFonts w:ascii="Times New Roman" w:hAnsi="Times New Roman" w:cs="Times New Roman"/>
          <w:sz w:val="20"/>
          <w:szCs w:val="20"/>
        </w:rPr>
        <w:t>opulation 1 year and over</w:t>
      </w:r>
      <w:r w:rsidR="00A846BD">
        <w:rPr>
          <w:rFonts w:ascii="Times New Roman" w:hAnsi="Times New Roman" w:cs="Times New Roman"/>
          <w:sz w:val="20"/>
          <w:szCs w:val="20"/>
        </w:rPr>
        <w:t>. Note that immigration and emigration all refer to movements within USA.</w:t>
      </w:r>
      <w:r w:rsidR="008B4F3B">
        <w:rPr>
          <w:rFonts w:ascii="Times New Roman" w:hAnsi="Times New Roman" w:cs="Times New Roman"/>
          <w:sz w:val="20"/>
          <w:szCs w:val="20"/>
        </w:rPr>
        <w:t xml:space="preserve"> In other words, immigration henceforth would refer to domestic immigration.</w:t>
      </w:r>
    </w:p>
    <w:p w14:paraId="588FEA93" w14:textId="1F666DE8" w:rsidR="00611BDC" w:rsidRPr="0050124A" w:rsidRDefault="0050124A" w:rsidP="00611BDC">
      <w:pPr>
        <w:pStyle w:val="ListParagraph"/>
        <w:ind w:left="0"/>
        <w:rPr>
          <w:rFonts w:ascii="Times New Roman" w:hAnsi="Times New Roman" w:cs="Times New Roman"/>
          <w:sz w:val="20"/>
          <w:szCs w:val="20"/>
        </w:rPr>
      </w:pPr>
      <w:r w:rsidRPr="0050124A">
        <w:rPr>
          <w:rFonts w:ascii="Times New Roman" w:hAnsi="Times New Roman" w:cs="Times New Roman"/>
          <w:sz w:val="20"/>
          <w:szCs w:val="20"/>
        </w:rPr>
        <w:t xml:space="preserve">                           </w:t>
      </w:r>
      <w:r w:rsidR="00611BDC" w:rsidRPr="0050124A">
        <w:rPr>
          <w:rFonts w:ascii="Times New Roman" w:hAnsi="Times New Roman" w:cs="Times New Roman"/>
          <w:noProof/>
          <w:sz w:val="20"/>
          <w:szCs w:val="20"/>
        </w:rPr>
        <w:drawing>
          <wp:inline distT="0" distB="0" distL="0" distR="0" wp14:anchorId="7DD5AC80" wp14:editId="5502F080">
            <wp:extent cx="4884821" cy="2650642"/>
            <wp:effectExtent l="0" t="0" r="5080" b="3810"/>
            <wp:docPr id="4153890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89087" name="Picture 415389087"/>
                    <pic:cNvPicPr/>
                  </pic:nvPicPr>
                  <pic:blipFill>
                    <a:blip r:embed="rId11">
                      <a:extLst>
                        <a:ext uri="{28A0092B-C50C-407E-A947-70E740481C1C}">
                          <a14:useLocalDpi xmlns:a14="http://schemas.microsoft.com/office/drawing/2010/main" val="0"/>
                        </a:ext>
                      </a:extLst>
                    </a:blip>
                    <a:stretch>
                      <a:fillRect/>
                    </a:stretch>
                  </pic:blipFill>
                  <pic:spPr>
                    <a:xfrm>
                      <a:off x="0" y="0"/>
                      <a:ext cx="4932553" cy="2676543"/>
                    </a:xfrm>
                    <a:prstGeom prst="rect">
                      <a:avLst/>
                    </a:prstGeom>
                  </pic:spPr>
                </pic:pic>
              </a:graphicData>
            </a:graphic>
          </wp:inline>
        </w:drawing>
      </w:r>
    </w:p>
    <w:p w14:paraId="389CF9FC" w14:textId="021D2244" w:rsidR="00611BDC" w:rsidRPr="0050124A" w:rsidRDefault="00611BDC" w:rsidP="00611BDC">
      <w:pPr>
        <w:pStyle w:val="ListParagraph"/>
        <w:jc w:val="center"/>
        <w:rPr>
          <w:rFonts w:ascii="Times New Roman" w:hAnsi="Times New Roman" w:cs="Times New Roman"/>
          <w:sz w:val="16"/>
          <w:szCs w:val="16"/>
        </w:rPr>
      </w:pPr>
      <w:r w:rsidRPr="0050124A">
        <w:rPr>
          <w:rFonts w:ascii="Times New Roman" w:hAnsi="Times New Roman" w:cs="Times New Roman"/>
          <w:sz w:val="16"/>
          <w:szCs w:val="16"/>
        </w:rPr>
        <w:t>Fig 4: Immigration from and Emigration to CA w/ trendline</w:t>
      </w:r>
    </w:p>
    <w:p w14:paraId="43B97F5B" w14:textId="77777777" w:rsidR="00611BDC" w:rsidRDefault="00611BDC" w:rsidP="00611BDC">
      <w:pPr>
        <w:pStyle w:val="ListParagraph"/>
        <w:jc w:val="center"/>
        <w:rPr>
          <w:rFonts w:ascii="Times New Roman" w:hAnsi="Times New Roman" w:cs="Times New Roman"/>
          <w:sz w:val="16"/>
          <w:szCs w:val="16"/>
        </w:rPr>
      </w:pPr>
    </w:p>
    <w:p w14:paraId="4272EE2B" w14:textId="7FC13A8D" w:rsidR="00611BDC" w:rsidRDefault="00611BDC" w:rsidP="00611BD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The emigration out of California is consistently higher than the immigration into CA. However, between 2006 and 2018, there’s an increase in immigration. Also starting 2006 but ending by 2013, is a sustained decrease in emigration. Together, the difference between emigration and immigration observes a fall from 2005 to 2010, holds steady at around 90,000 and then increases till 2018, dipping slightly in 2019. </w:t>
      </w:r>
    </w:p>
    <w:p w14:paraId="482A10D5" w14:textId="77777777" w:rsidR="008B4F3B" w:rsidRPr="008B4F3B" w:rsidRDefault="008B4F3B" w:rsidP="00611BDC">
      <w:pPr>
        <w:pStyle w:val="ListParagraph"/>
        <w:ind w:left="0"/>
        <w:jc w:val="both"/>
        <w:rPr>
          <w:rFonts w:ascii="Times New Roman" w:hAnsi="Times New Roman" w:cs="Times New Roman"/>
          <w:sz w:val="20"/>
          <w:szCs w:val="20"/>
        </w:rPr>
      </w:pPr>
    </w:p>
    <w:p w14:paraId="4883FEF6" w14:textId="2791C89E" w:rsidR="008B4F3B" w:rsidRPr="008B4F3B" w:rsidRDefault="00D4004F" w:rsidP="00611BDC">
      <w:pPr>
        <w:pStyle w:val="ListParagraph"/>
        <w:ind w:left="0"/>
        <w:jc w:val="both"/>
        <w:rPr>
          <w:rFonts w:ascii="Times New Roman" w:hAnsi="Times New Roman" w:cs="Times New Roman"/>
          <w:color w:val="000000" w:themeColor="text1"/>
          <w:sz w:val="20"/>
          <w:szCs w:val="20"/>
        </w:rPr>
      </w:pPr>
      <w:r w:rsidRPr="0006003E">
        <w:rPr>
          <w:rFonts w:ascii="Times New Roman" w:hAnsi="Times New Roman" w:cs="Times New Roman"/>
          <w:sz w:val="20"/>
          <w:szCs w:val="20"/>
        </w:rPr>
        <w:t>While there might be many factors associated with t</w:t>
      </w:r>
      <w:r w:rsidR="008B4F3B" w:rsidRPr="0006003E">
        <w:rPr>
          <w:rFonts w:ascii="Times New Roman" w:hAnsi="Times New Roman" w:cs="Times New Roman"/>
          <w:sz w:val="20"/>
          <w:szCs w:val="20"/>
        </w:rPr>
        <w:t xml:space="preserve">he </w:t>
      </w:r>
      <w:r w:rsidR="008B4F3B" w:rsidRPr="0006003E">
        <w:rPr>
          <w:rFonts w:ascii="Times New Roman" w:hAnsi="Times New Roman" w:cs="Times New Roman"/>
          <w:color w:val="000000" w:themeColor="text1"/>
          <w:sz w:val="20"/>
          <w:szCs w:val="20"/>
        </w:rPr>
        <w:t>sustained increase in emigration (minus domestic immigration)</w:t>
      </w:r>
      <w:r w:rsidRPr="0006003E">
        <w:rPr>
          <w:rFonts w:ascii="Times New Roman" w:hAnsi="Times New Roman" w:cs="Times New Roman"/>
          <w:color w:val="000000" w:themeColor="text1"/>
          <w:sz w:val="20"/>
          <w:szCs w:val="20"/>
        </w:rPr>
        <w:t xml:space="preserve"> </w:t>
      </w:r>
      <w:r w:rsidR="0070472F" w:rsidRPr="0006003E">
        <w:rPr>
          <w:rFonts w:ascii="Times New Roman" w:hAnsi="Times New Roman" w:cs="Times New Roman"/>
          <w:color w:val="000000" w:themeColor="text1"/>
          <w:sz w:val="20"/>
          <w:szCs w:val="20"/>
        </w:rPr>
        <w:t>in the stretch following 2014</w:t>
      </w:r>
      <w:r w:rsidR="008B4F3B" w:rsidRPr="0006003E">
        <w:rPr>
          <w:rFonts w:ascii="Times New Roman" w:hAnsi="Times New Roman" w:cs="Times New Roman"/>
          <w:color w:val="000000" w:themeColor="text1"/>
          <w:sz w:val="20"/>
          <w:szCs w:val="20"/>
        </w:rPr>
        <w:t>, higher housing price</w:t>
      </w:r>
      <w:r w:rsidR="0070472F" w:rsidRPr="0006003E">
        <w:rPr>
          <w:rFonts w:ascii="Times New Roman" w:hAnsi="Times New Roman" w:cs="Times New Roman"/>
          <w:color w:val="000000" w:themeColor="text1"/>
          <w:sz w:val="20"/>
          <w:szCs w:val="20"/>
        </w:rPr>
        <w:t xml:space="preserve"> is an important factor as evidenced by California’s Housing Price Index. The </w:t>
      </w:r>
      <w:r w:rsidR="008B4F3B" w:rsidRPr="0006003E">
        <w:rPr>
          <w:rFonts w:ascii="Times New Roman" w:hAnsi="Times New Roman" w:cs="Times New Roman"/>
          <w:color w:val="000000" w:themeColor="text1"/>
          <w:sz w:val="20"/>
          <w:szCs w:val="20"/>
        </w:rPr>
        <w:t>Federal Housing Finance Agency’s House Price Index (HPI)</w:t>
      </w:r>
      <w:r w:rsidR="0070472F" w:rsidRPr="0006003E">
        <w:rPr>
          <w:rFonts w:ascii="Times New Roman" w:hAnsi="Times New Roman" w:cs="Times New Roman"/>
          <w:color w:val="000000" w:themeColor="text1"/>
          <w:sz w:val="20"/>
          <w:szCs w:val="20"/>
          <w:vertAlign w:val="superscript"/>
        </w:rPr>
        <w:t>1</w:t>
      </w:r>
      <w:r w:rsidRPr="0006003E">
        <w:rPr>
          <w:rFonts w:ascii="Times New Roman" w:hAnsi="Times New Roman" w:cs="Times New Roman"/>
          <w:color w:val="000000" w:themeColor="text1"/>
          <w:sz w:val="20"/>
          <w:szCs w:val="20"/>
        </w:rPr>
        <w:t>,</w:t>
      </w:r>
      <w:r w:rsidR="008B4F3B" w:rsidRPr="0006003E">
        <w:rPr>
          <w:rFonts w:ascii="Times New Roman" w:hAnsi="Times New Roman" w:cs="Times New Roman"/>
          <w:color w:val="000000" w:themeColor="text1"/>
          <w:sz w:val="20"/>
          <w:szCs w:val="20"/>
        </w:rPr>
        <w:t xml:space="preserve"> that</w:t>
      </w:r>
      <w:r w:rsidR="008B4F3B" w:rsidRPr="0006003E">
        <w:rPr>
          <w:rFonts w:ascii="Times New Roman" w:hAnsi="Times New Roman" w:cs="Times New Roman"/>
          <w:color w:val="000000" w:themeColor="text1"/>
          <w:sz w:val="20"/>
          <w:szCs w:val="20"/>
          <w:shd w:val="clear" w:color="auto" w:fill="FFFFFF"/>
        </w:rPr>
        <w:t xml:space="preserve"> incorporates tens of millions of home sales and offers insights about house price fluctuations at the national, census division, state, metro area, county, ZIP code, and census tract levels </w:t>
      </w:r>
      <w:r w:rsidRPr="0006003E">
        <w:rPr>
          <w:rFonts w:ascii="Times New Roman" w:hAnsi="Times New Roman" w:cs="Times New Roman"/>
          <w:color w:val="000000" w:themeColor="text1"/>
          <w:sz w:val="20"/>
          <w:szCs w:val="20"/>
          <w:shd w:val="clear" w:color="auto" w:fill="FFFFFF"/>
        </w:rPr>
        <w:t>shows significant correlation</w:t>
      </w:r>
      <w:r w:rsidR="008B4F3B" w:rsidRPr="0006003E">
        <w:rPr>
          <w:rFonts w:ascii="Times New Roman" w:hAnsi="Times New Roman" w:cs="Times New Roman"/>
          <w:color w:val="000000" w:themeColor="text1"/>
          <w:sz w:val="20"/>
          <w:szCs w:val="20"/>
          <w:shd w:val="clear" w:color="auto" w:fill="FFFFFF"/>
        </w:rPr>
        <w:t xml:space="preserve"> (0.78) to the (emigration-immigration) measure</w:t>
      </w:r>
      <w:r w:rsidRPr="0006003E">
        <w:rPr>
          <w:rFonts w:ascii="Times New Roman" w:hAnsi="Times New Roman" w:cs="Times New Roman"/>
          <w:color w:val="000000" w:themeColor="text1"/>
          <w:sz w:val="20"/>
          <w:szCs w:val="20"/>
          <w:shd w:val="clear" w:color="auto" w:fill="FFFFFF"/>
        </w:rPr>
        <w:t xml:space="preserve"> between 2005 and 2019.</w:t>
      </w:r>
      <w:r w:rsidR="0070472F">
        <w:rPr>
          <w:rFonts w:ascii="Times New Roman" w:hAnsi="Times New Roman" w:cs="Times New Roman"/>
          <w:color w:val="000000" w:themeColor="text1"/>
          <w:sz w:val="20"/>
          <w:szCs w:val="20"/>
          <w:shd w:val="clear" w:color="auto" w:fill="FFFFFF"/>
        </w:rPr>
        <w:t xml:space="preserve"> </w:t>
      </w:r>
    </w:p>
    <w:p w14:paraId="1FEECE0F" w14:textId="77777777" w:rsidR="00F863A1" w:rsidRPr="008B4F3B" w:rsidRDefault="00F863A1" w:rsidP="00611BDC">
      <w:pPr>
        <w:pStyle w:val="ListParagraph"/>
        <w:ind w:left="0"/>
        <w:jc w:val="both"/>
        <w:rPr>
          <w:rFonts w:ascii="Times New Roman" w:hAnsi="Times New Roman" w:cs="Times New Roman"/>
          <w:color w:val="000000" w:themeColor="text1"/>
          <w:sz w:val="20"/>
          <w:szCs w:val="20"/>
        </w:rPr>
      </w:pPr>
    </w:p>
    <w:p w14:paraId="3F10C4DE" w14:textId="41AC5939" w:rsidR="00F863A1" w:rsidRPr="008B4F3B" w:rsidRDefault="00B02668" w:rsidP="00611BDC">
      <w:pPr>
        <w:pStyle w:val="ListParagraph"/>
        <w:ind w:left="0"/>
        <w:jc w:val="both"/>
        <w:rPr>
          <w:rFonts w:ascii="Times New Roman" w:hAnsi="Times New Roman" w:cs="Times New Roman"/>
          <w:color w:val="000000" w:themeColor="text1"/>
          <w:sz w:val="20"/>
          <w:szCs w:val="20"/>
          <w:u w:val="single"/>
        </w:rPr>
      </w:pPr>
      <w:r w:rsidRPr="008B4F3B">
        <w:rPr>
          <w:rFonts w:ascii="Times New Roman" w:hAnsi="Times New Roman" w:cs="Times New Roman"/>
          <w:color w:val="000000" w:themeColor="text1"/>
          <w:sz w:val="20"/>
          <w:szCs w:val="20"/>
          <w:u w:val="single"/>
        </w:rPr>
        <w:t xml:space="preserve">Section </w:t>
      </w:r>
      <w:r w:rsidR="00A846BD" w:rsidRPr="008B4F3B">
        <w:rPr>
          <w:rFonts w:ascii="Times New Roman" w:hAnsi="Times New Roman" w:cs="Times New Roman"/>
          <w:color w:val="000000" w:themeColor="text1"/>
          <w:sz w:val="20"/>
          <w:szCs w:val="20"/>
          <w:u w:val="single"/>
        </w:rPr>
        <w:t xml:space="preserve">2. </w:t>
      </w:r>
      <w:r w:rsidRPr="008B4F3B">
        <w:rPr>
          <w:rFonts w:ascii="Times New Roman" w:hAnsi="Times New Roman" w:cs="Times New Roman"/>
          <w:color w:val="000000" w:themeColor="text1"/>
          <w:sz w:val="20"/>
          <w:szCs w:val="20"/>
          <w:u w:val="single"/>
        </w:rPr>
        <w:t xml:space="preserve">b.: </w:t>
      </w:r>
      <w:r w:rsidR="00F863A1" w:rsidRPr="008B4F3B">
        <w:rPr>
          <w:rFonts w:ascii="Times New Roman" w:hAnsi="Times New Roman" w:cs="Times New Roman"/>
          <w:color w:val="000000" w:themeColor="text1"/>
          <w:sz w:val="20"/>
          <w:szCs w:val="20"/>
          <w:u w:val="single"/>
        </w:rPr>
        <w:t>Migration between states originating from California</w:t>
      </w:r>
    </w:p>
    <w:p w14:paraId="7166EF6E" w14:textId="77777777" w:rsidR="00F863A1" w:rsidRPr="008B4F3B" w:rsidRDefault="00F863A1" w:rsidP="00611BDC">
      <w:pPr>
        <w:pStyle w:val="ListParagraph"/>
        <w:ind w:left="0"/>
        <w:jc w:val="both"/>
        <w:rPr>
          <w:rFonts w:ascii="Times New Roman" w:hAnsi="Times New Roman" w:cs="Times New Roman"/>
          <w:color w:val="000000" w:themeColor="text1"/>
          <w:sz w:val="20"/>
          <w:szCs w:val="20"/>
          <w:u w:val="single"/>
        </w:rPr>
      </w:pPr>
    </w:p>
    <w:p w14:paraId="77A09EDE" w14:textId="1E2C6094" w:rsidR="00902C40" w:rsidRDefault="000C373F" w:rsidP="00611BDC">
      <w:pPr>
        <w:pStyle w:val="ListParagraph"/>
        <w:ind w:left="0"/>
        <w:jc w:val="both"/>
        <w:rPr>
          <w:rFonts w:ascii="Times New Roman" w:hAnsi="Times New Roman" w:cs="Times New Roman"/>
          <w:sz w:val="20"/>
          <w:szCs w:val="20"/>
        </w:rPr>
      </w:pPr>
      <w:r w:rsidRPr="008B4F3B">
        <w:rPr>
          <w:rFonts w:ascii="Times New Roman" w:hAnsi="Times New Roman" w:cs="Times New Roman"/>
          <w:color w:val="000000" w:themeColor="text1"/>
          <w:sz w:val="20"/>
          <w:szCs w:val="20"/>
        </w:rPr>
        <w:t xml:space="preserve">For the following section, </w:t>
      </w:r>
      <w:r w:rsidR="00F863A1" w:rsidRPr="008B4F3B">
        <w:rPr>
          <w:rFonts w:ascii="Times New Roman" w:hAnsi="Times New Roman" w:cs="Times New Roman"/>
          <w:color w:val="000000" w:themeColor="text1"/>
          <w:sz w:val="20"/>
          <w:szCs w:val="20"/>
        </w:rPr>
        <w:t xml:space="preserve">IPUMS USA person level data on demographics of </w:t>
      </w:r>
      <w:r w:rsidR="00DF7241" w:rsidRPr="008B4F3B">
        <w:rPr>
          <w:rFonts w:ascii="Times New Roman" w:hAnsi="Times New Roman" w:cs="Times New Roman"/>
          <w:color w:val="000000" w:themeColor="text1"/>
          <w:sz w:val="20"/>
          <w:szCs w:val="20"/>
        </w:rPr>
        <w:t xml:space="preserve">California </w:t>
      </w:r>
      <w:r w:rsidR="00F863A1" w:rsidRPr="008B4F3B">
        <w:rPr>
          <w:rFonts w:ascii="Times New Roman" w:hAnsi="Times New Roman" w:cs="Times New Roman"/>
          <w:color w:val="000000" w:themeColor="text1"/>
          <w:sz w:val="20"/>
          <w:szCs w:val="20"/>
        </w:rPr>
        <w:t>individuals who moved between states for the years 1970, 1980, 1990, 2000 and 2001-2019</w:t>
      </w:r>
      <w:r w:rsidRPr="008B4F3B">
        <w:rPr>
          <w:rFonts w:ascii="Times New Roman" w:hAnsi="Times New Roman" w:cs="Times New Roman"/>
          <w:color w:val="000000" w:themeColor="text1"/>
          <w:sz w:val="20"/>
          <w:szCs w:val="20"/>
        </w:rPr>
        <w:t xml:space="preserve"> has been used. </w:t>
      </w:r>
      <w:r w:rsidR="00A846BD" w:rsidRPr="008B4F3B">
        <w:rPr>
          <w:rFonts w:ascii="Times New Roman" w:hAnsi="Times New Roman" w:cs="Times New Roman"/>
          <w:color w:val="000000" w:themeColor="text1"/>
          <w:sz w:val="20"/>
          <w:szCs w:val="20"/>
        </w:rPr>
        <w:t>Observations that had missing demographic information for one or more variables were dropped</w:t>
      </w:r>
      <w:r w:rsidR="00A846BD">
        <w:rPr>
          <w:rFonts w:ascii="Times New Roman" w:hAnsi="Times New Roman" w:cs="Times New Roman"/>
          <w:sz w:val="20"/>
          <w:szCs w:val="20"/>
        </w:rPr>
        <w:t xml:space="preserve">. </w:t>
      </w:r>
      <w:r>
        <w:rPr>
          <w:rFonts w:ascii="Times New Roman" w:hAnsi="Times New Roman" w:cs="Times New Roman"/>
          <w:sz w:val="20"/>
          <w:szCs w:val="20"/>
        </w:rPr>
        <w:t>Fo</w:t>
      </w:r>
      <w:r w:rsidR="00874162">
        <w:rPr>
          <w:rFonts w:ascii="Times New Roman" w:hAnsi="Times New Roman" w:cs="Times New Roman"/>
          <w:sz w:val="20"/>
          <w:szCs w:val="20"/>
        </w:rPr>
        <w:t>r all the values pertaining to years 1970, 1980, 1990 and 2000, the data counts reflect everyone who migrated in the last 5 years. Starting 2001, the data counts reflect everyone who migrated in the last 1 year. The cumulative numbers for 1970, 1980, 1990 and 2000 are therefore higher.</w:t>
      </w:r>
      <w:r>
        <w:rPr>
          <w:rFonts w:ascii="Times New Roman" w:hAnsi="Times New Roman" w:cs="Times New Roman"/>
          <w:sz w:val="20"/>
          <w:szCs w:val="20"/>
        </w:rPr>
        <w:t xml:space="preserve"> </w:t>
      </w:r>
      <w:r w:rsidR="00544124">
        <w:rPr>
          <w:rFonts w:ascii="Times New Roman" w:hAnsi="Times New Roman" w:cs="Times New Roman"/>
          <w:sz w:val="20"/>
          <w:szCs w:val="20"/>
        </w:rPr>
        <w:t>The following emigration graphs all show a drop in 1980 (emigrated in last 5 years), a low level of emigration from 2001-2004 and then a relatively higher level starting 2005.</w:t>
      </w:r>
    </w:p>
    <w:p w14:paraId="08527E49" w14:textId="12C7261C" w:rsidR="00874162" w:rsidRDefault="00F863A1" w:rsidP="00611BDC">
      <w:pPr>
        <w:pStyle w:val="ListParagraph"/>
        <w:ind w:left="0"/>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3170E64" wp14:editId="17D35303">
            <wp:extent cx="5599640" cy="1852863"/>
            <wp:effectExtent l="0" t="0" r="1270" b="1905"/>
            <wp:docPr id="16739270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27027"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2948" cy="1976387"/>
                    </a:xfrm>
                    <a:prstGeom prst="rect">
                      <a:avLst/>
                    </a:prstGeom>
                  </pic:spPr>
                </pic:pic>
              </a:graphicData>
            </a:graphic>
          </wp:inline>
        </w:drawing>
      </w:r>
    </w:p>
    <w:p w14:paraId="02522A3F" w14:textId="4B53247F" w:rsidR="0069771C" w:rsidRDefault="0050124A" w:rsidP="00611BDC">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69771C">
        <w:rPr>
          <w:rFonts w:ascii="Times New Roman" w:hAnsi="Times New Roman" w:cs="Times New Roman"/>
          <w:sz w:val="16"/>
          <w:szCs w:val="16"/>
        </w:rPr>
        <w:t xml:space="preserve">Fig 5: </w:t>
      </w:r>
      <w:r w:rsidR="00AC1ADF">
        <w:rPr>
          <w:rFonts w:ascii="Times New Roman" w:hAnsi="Times New Roman" w:cs="Times New Roman"/>
          <w:sz w:val="16"/>
          <w:szCs w:val="16"/>
        </w:rPr>
        <w:t>Emigration from CA by race</w:t>
      </w:r>
    </w:p>
    <w:p w14:paraId="6189FC54" w14:textId="77777777" w:rsidR="00DF7241" w:rsidRDefault="00DF7241" w:rsidP="00611BDC">
      <w:pPr>
        <w:pStyle w:val="ListParagraph"/>
        <w:ind w:left="0"/>
        <w:jc w:val="both"/>
        <w:rPr>
          <w:rFonts w:ascii="Times New Roman" w:hAnsi="Times New Roman" w:cs="Times New Roman"/>
          <w:sz w:val="20"/>
          <w:szCs w:val="20"/>
        </w:rPr>
      </w:pPr>
    </w:p>
    <w:p w14:paraId="736AB7D1" w14:textId="2C6ABDEC" w:rsidR="0050124A" w:rsidRPr="00874162" w:rsidRDefault="000C373F" w:rsidP="00611BDC">
      <w:pPr>
        <w:pStyle w:val="ListParagraph"/>
        <w:ind w:left="0"/>
        <w:jc w:val="both"/>
        <w:rPr>
          <w:rFonts w:ascii="Times New Roman" w:hAnsi="Times New Roman" w:cs="Times New Roman"/>
          <w:sz w:val="20"/>
          <w:szCs w:val="20"/>
        </w:rPr>
      </w:pPr>
      <w:r>
        <w:rPr>
          <w:rFonts w:ascii="Times New Roman" w:hAnsi="Times New Roman" w:cs="Times New Roman"/>
          <w:sz w:val="20"/>
          <w:szCs w:val="20"/>
        </w:rPr>
        <w:t>By race, the migration of white people away from California seems to be consistently higher than the migration by any other race, followed by the migration of Black people.</w:t>
      </w:r>
    </w:p>
    <w:p w14:paraId="2407DE77" w14:textId="3C32663D" w:rsidR="00611BDC" w:rsidRDefault="0050124A" w:rsidP="00611BD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F863A1">
        <w:rPr>
          <w:rFonts w:ascii="Times New Roman" w:hAnsi="Times New Roman" w:cs="Times New Roman"/>
          <w:noProof/>
          <w:sz w:val="20"/>
          <w:szCs w:val="20"/>
        </w:rPr>
        <w:drawing>
          <wp:inline distT="0" distB="0" distL="0" distR="0" wp14:anchorId="5D87CF3D" wp14:editId="6BE6D909">
            <wp:extent cx="5430253" cy="3121234"/>
            <wp:effectExtent l="0" t="0" r="5715" b="3175"/>
            <wp:docPr id="793837282" name="Picture 8"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37282" name="Picture 8" descr="A graph with different colored bar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4988" cy="3187182"/>
                    </a:xfrm>
                    <a:prstGeom prst="rect">
                      <a:avLst/>
                    </a:prstGeom>
                  </pic:spPr>
                </pic:pic>
              </a:graphicData>
            </a:graphic>
          </wp:inline>
        </w:drawing>
      </w:r>
    </w:p>
    <w:p w14:paraId="3660CD79" w14:textId="108AE132" w:rsidR="00AC1ADF" w:rsidRDefault="0050124A" w:rsidP="00611BDC">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AC1ADF">
        <w:rPr>
          <w:rFonts w:ascii="Times New Roman" w:hAnsi="Times New Roman" w:cs="Times New Roman"/>
          <w:sz w:val="16"/>
          <w:szCs w:val="16"/>
        </w:rPr>
        <w:t xml:space="preserve">Fig </w:t>
      </w:r>
      <w:r w:rsidR="007C009A">
        <w:rPr>
          <w:rFonts w:ascii="Times New Roman" w:hAnsi="Times New Roman" w:cs="Times New Roman"/>
          <w:sz w:val="16"/>
          <w:szCs w:val="16"/>
        </w:rPr>
        <w:t>6</w:t>
      </w:r>
      <w:r w:rsidR="00AC1ADF">
        <w:rPr>
          <w:rFonts w:ascii="Times New Roman" w:hAnsi="Times New Roman" w:cs="Times New Roman"/>
          <w:sz w:val="16"/>
          <w:szCs w:val="16"/>
        </w:rPr>
        <w:t>: Emigration from CA by age</w:t>
      </w:r>
    </w:p>
    <w:p w14:paraId="6B785449" w14:textId="77777777" w:rsidR="009A53AF" w:rsidRDefault="009A53AF" w:rsidP="00611BDC">
      <w:pPr>
        <w:pStyle w:val="ListParagraph"/>
        <w:ind w:left="0"/>
        <w:jc w:val="both"/>
        <w:rPr>
          <w:rFonts w:ascii="Times New Roman" w:hAnsi="Times New Roman" w:cs="Times New Roman"/>
          <w:sz w:val="16"/>
          <w:szCs w:val="16"/>
        </w:rPr>
      </w:pPr>
    </w:p>
    <w:p w14:paraId="5F4FC48C" w14:textId="77777777" w:rsidR="009A53AF" w:rsidRPr="00AC1ADF" w:rsidRDefault="009A53AF" w:rsidP="00611BDC">
      <w:pPr>
        <w:pStyle w:val="ListParagraph"/>
        <w:ind w:left="0"/>
        <w:jc w:val="both"/>
        <w:rPr>
          <w:rFonts w:ascii="Times New Roman" w:hAnsi="Times New Roman" w:cs="Times New Roman"/>
          <w:sz w:val="16"/>
          <w:szCs w:val="16"/>
        </w:rPr>
      </w:pPr>
    </w:p>
    <w:p w14:paraId="627FE3E4" w14:textId="5A0EAC0E" w:rsidR="000C373F" w:rsidRDefault="000C373F" w:rsidP="000C373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By age, the migration of people who are in their twenties seems to be consistently relative to other age groups, followed in decreasing order by migration of people in their thirties, people over 60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 xml:space="preserve"> of age and people in their fifties.</w:t>
      </w:r>
    </w:p>
    <w:p w14:paraId="4CA4C39D" w14:textId="77777777" w:rsidR="000C373F" w:rsidRPr="00874162" w:rsidRDefault="000C373F" w:rsidP="000C373F">
      <w:pPr>
        <w:pStyle w:val="ListParagraph"/>
        <w:ind w:left="0"/>
        <w:jc w:val="both"/>
        <w:rPr>
          <w:rFonts w:ascii="Times New Roman" w:hAnsi="Times New Roman" w:cs="Times New Roman"/>
          <w:sz w:val="20"/>
          <w:szCs w:val="20"/>
        </w:rPr>
      </w:pPr>
    </w:p>
    <w:p w14:paraId="6444CB3C" w14:textId="5F567CDD" w:rsidR="00F863A1" w:rsidRDefault="00F863A1" w:rsidP="00611BDC">
      <w:pPr>
        <w:pStyle w:val="ListParagraph"/>
        <w:ind w:left="0"/>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235EA63" wp14:editId="5F88EECA">
            <wp:extent cx="6055679" cy="2903621"/>
            <wp:effectExtent l="0" t="0" r="2540" b="5080"/>
            <wp:docPr id="2136318172" name="Picture 10" descr="A graph with numbers an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318172" name="Picture 10" descr="A graph with numbers and bar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4630" cy="3061349"/>
                    </a:xfrm>
                    <a:prstGeom prst="rect">
                      <a:avLst/>
                    </a:prstGeom>
                  </pic:spPr>
                </pic:pic>
              </a:graphicData>
            </a:graphic>
          </wp:inline>
        </w:drawing>
      </w:r>
    </w:p>
    <w:p w14:paraId="46C52DC0" w14:textId="5383F858" w:rsidR="00AC1ADF" w:rsidRDefault="0050124A" w:rsidP="00611BDC">
      <w:pPr>
        <w:pStyle w:val="ListParagraph"/>
        <w:ind w:left="0"/>
        <w:jc w:val="both"/>
        <w:rPr>
          <w:rFonts w:ascii="Times New Roman" w:hAnsi="Times New Roman" w:cs="Times New Roman"/>
          <w:sz w:val="20"/>
          <w:szCs w:val="20"/>
        </w:rPr>
      </w:pPr>
      <w:r>
        <w:rPr>
          <w:rFonts w:ascii="Times New Roman" w:hAnsi="Times New Roman" w:cs="Times New Roman"/>
          <w:sz w:val="16"/>
          <w:szCs w:val="16"/>
        </w:rPr>
        <w:t xml:space="preserve">                                                                          </w:t>
      </w:r>
      <w:r w:rsidR="00AC1ADF" w:rsidRPr="00DF7241">
        <w:rPr>
          <w:rFonts w:ascii="Times New Roman" w:hAnsi="Times New Roman" w:cs="Times New Roman"/>
          <w:sz w:val="16"/>
          <w:szCs w:val="16"/>
        </w:rPr>
        <w:t xml:space="preserve">Fig </w:t>
      </w:r>
      <w:r w:rsidR="007C009A">
        <w:rPr>
          <w:rFonts w:ascii="Times New Roman" w:hAnsi="Times New Roman" w:cs="Times New Roman"/>
          <w:sz w:val="16"/>
          <w:szCs w:val="16"/>
        </w:rPr>
        <w:t>7</w:t>
      </w:r>
      <w:r w:rsidR="00AC1ADF" w:rsidRPr="00DF7241">
        <w:rPr>
          <w:rFonts w:ascii="Times New Roman" w:hAnsi="Times New Roman" w:cs="Times New Roman"/>
          <w:sz w:val="16"/>
          <w:szCs w:val="16"/>
        </w:rPr>
        <w:t>: Emigration from CA by income quartile</w:t>
      </w:r>
    </w:p>
    <w:p w14:paraId="390EAD57" w14:textId="77777777" w:rsidR="00F863A1" w:rsidRDefault="00F863A1" w:rsidP="00611BDC">
      <w:pPr>
        <w:pStyle w:val="ListParagraph"/>
        <w:ind w:left="0"/>
        <w:jc w:val="both"/>
        <w:rPr>
          <w:rFonts w:ascii="Times New Roman" w:hAnsi="Times New Roman" w:cs="Times New Roman"/>
          <w:sz w:val="20"/>
          <w:szCs w:val="20"/>
        </w:rPr>
      </w:pPr>
    </w:p>
    <w:p w14:paraId="07E2B690" w14:textId="12341E82" w:rsidR="000C373F" w:rsidRDefault="000C373F" w:rsidP="009A53A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By income quartile, the migration of people who earn the highest quartile of income </w:t>
      </w:r>
      <w:r w:rsidR="00544124">
        <w:rPr>
          <w:rFonts w:ascii="Times New Roman" w:hAnsi="Times New Roman" w:cs="Times New Roman"/>
          <w:sz w:val="20"/>
          <w:szCs w:val="20"/>
        </w:rPr>
        <w:t xml:space="preserve">outnumber the migration of people in other income quartiles. </w:t>
      </w:r>
    </w:p>
    <w:p w14:paraId="05C3E356" w14:textId="77777777" w:rsidR="009A53AF" w:rsidRPr="009A53AF" w:rsidRDefault="009A53AF" w:rsidP="009A53AF">
      <w:pPr>
        <w:pStyle w:val="ListParagraph"/>
        <w:ind w:left="0"/>
        <w:jc w:val="both"/>
        <w:rPr>
          <w:rFonts w:ascii="Times New Roman" w:hAnsi="Times New Roman" w:cs="Times New Roman"/>
          <w:sz w:val="20"/>
          <w:szCs w:val="20"/>
        </w:rPr>
      </w:pPr>
    </w:p>
    <w:p w14:paraId="10BD4408" w14:textId="3EEF4327" w:rsidR="00F863A1" w:rsidRPr="005914F4" w:rsidRDefault="000C373F" w:rsidP="000C373F">
      <w:pPr>
        <w:pStyle w:val="ListParagraph"/>
        <w:ind w:left="0"/>
        <w:rPr>
          <w:rFonts w:ascii="Times New Roman" w:hAnsi="Times New Roman" w:cs="Times New Roman"/>
          <w:b/>
          <w:bCs/>
          <w:sz w:val="21"/>
          <w:szCs w:val="21"/>
          <w:u w:val="single"/>
        </w:rPr>
      </w:pPr>
      <w:r w:rsidRPr="005914F4">
        <w:rPr>
          <w:rFonts w:ascii="Times New Roman" w:hAnsi="Times New Roman" w:cs="Times New Roman"/>
          <w:b/>
          <w:bCs/>
          <w:sz w:val="21"/>
          <w:szCs w:val="21"/>
          <w:u w:val="single"/>
        </w:rPr>
        <w:t xml:space="preserve">Section 3: </w:t>
      </w:r>
      <w:r w:rsidR="00611BDC" w:rsidRPr="005914F4">
        <w:rPr>
          <w:rFonts w:ascii="Times New Roman" w:hAnsi="Times New Roman" w:cs="Times New Roman"/>
          <w:b/>
          <w:bCs/>
          <w:sz w:val="21"/>
          <w:szCs w:val="21"/>
          <w:u w:val="single"/>
        </w:rPr>
        <w:t xml:space="preserve">Income Inequality and </w:t>
      </w:r>
      <w:r w:rsidR="00BE095B" w:rsidRPr="005914F4">
        <w:rPr>
          <w:rFonts w:ascii="Times New Roman" w:hAnsi="Times New Roman" w:cs="Times New Roman"/>
          <w:b/>
          <w:bCs/>
          <w:sz w:val="21"/>
          <w:szCs w:val="21"/>
          <w:u w:val="single"/>
        </w:rPr>
        <w:t>M</w:t>
      </w:r>
      <w:r w:rsidR="00611BDC" w:rsidRPr="005914F4">
        <w:rPr>
          <w:rFonts w:ascii="Times New Roman" w:hAnsi="Times New Roman" w:cs="Times New Roman"/>
          <w:b/>
          <w:bCs/>
          <w:sz w:val="21"/>
          <w:szCs w:val="21"/>
          <w:u w:val="single"/>
        </w:rPr>
        <w:t>igration</w:t>
      </w:r>
    </w:p>
    <w:p w14:paraId="1AD33C9E" w14:textId="77777777" w:rsidR="005914F4" w:rsidRPr="005914F4" w:rsidRDefault="005914F4" w:rsidP="000C373F">
      <w:pPr>
        <w:pStyle w:val="ListParagraph"/>
        <w:ind w:left="0"/>
        <w:rPr>
          <w:rFonts w:ascii="Times New Roman" w:hAnsi="Times New Roman" w:cs="Times New Roman"/>
          <w:b/>
          <w:bCs/>
          <w:sz w:val="20"/>
          <w:szCs w:val="20"/>
          <w:u w:val="single"/>
        </w:rPr>
      </w:pPr>
    </w:p>
    <w:p w14:paraId="264F6D97" w14:textId="70689F93" w:rsidR="005914F4" w:rsidRPr="005914F4" w:rsidRDefault="005914F4" w:rsidP="000C373F">
      <w:pPr>
        <w:pStyle w:val="ListParagraph"/>
        <w:ind w:left="0"/>
        <w:rPr>
          <w:rFonts w:ascii="Times New Roman" w:hAnsi="Times New Roman" w:cs="Times New Roman"/>
          <w:sz w:val="20"/>
          <w:szCs w:val="20"/>
        </w:rPr>
      </w:pPr>
      <w:r w:rsidRPr="005914F4">
        <w:rPr>
          <w:rFonts w:ascii="Times New Roman" w:hAnsi="Times New Roman" w:cs="Times New Roman"/>
          <w:sz w:val="20"/>
          <w:szCs w:val="20"/>
        </w:rPr>
        <w:t xml:space="preserve">This section attempts to identify if and how the changes in California’s income inequality correlate with changes in migration of people to and from California. </w:t>
      </w:r>
      <w:r>
        <w:rPr>
          <w:rFonts w:ascii="Times New Roman" w:hAnsi="Times New Roman" w:cs="Times New Roman"/>
          <w:sz w:val="20"/>
          <w:szCs w:val="20"/>
        </w:rPr>
        <w:t xml:space="preserve">It is expected that income inequality may impact and may be impacted migration of people to and from California. It is also expected that it can take time for these variables to impact themselves and each other. Consequently, this section employs </w:t>
      </w:r>
      <w:r w:rsidR="004C3749">
        <w:rPr>
          <w:rFonts w:ascii="Times New Roman" w:hAnsi="Times New Roman" w:cs="Times New Roman"/>
          <w:sz w:val="20"/>
          <w:szCs w:val="20"/>
        </w:rPr>
        <w:t xml:space="preserve">a </w:t>
      </w:r>
      <w:r>
        <w:rPr>
          <w:rFonts w:ascii="Times New Roman" w:hAnsi="Times New Roman" w:cs="Times New Roman"/>
          <w:sz w:val="20"/>
          <w:szCs w:val="20"/>
        </w:rPr>
        <w:t xml:space="preserve">vector auto-regression </w:t>
      </w:r>
      <w:r w:rsidR="004C3749">
        <w:rPr>
          <w:rFonts w:ascii="Times New Roman" w:hAnsi="Times New Roman" w:cs="Times New Roman"/>
          <w:sz w:val="20"/>
          <w:szCs w:val="20"/>
        </w:rPr>
        <w:t xml:space="preserve">model </w:t>
      </w:r>
      <w:r>
        <w:rPr>
          <w:rFonts w:ascii="Times New Roman" w:hAnsi="Times New Roman" w:cs="Times New Roman"/>
          <w:sz w:val="20"/>
          <w:szCs w:val="20"/>
        </w:rPr>
        <w:t xml:space="preserve">to </w:t>
      </w:r>
      <w:r w:rsidR="004C3749">
        <w:rPr>
          <w:rFonts w:ascii="Times New Roman" w:hAnsi="Times New Roman" w:cs="Times New Roman"/>
          <w:sz w:val="20"/>
          <w:szCs w:val="20"/>
        </w:rPr>
        <w:t>explore associations between income inequality and migration.</w:t>
      </w:r>
    </w:p>
    <w:p w14:paraId="1B2BB280" w14:textId="77777777" w:rsidR="00F863A1" w:rsidRDefault="00F863A1" w:rsidP="00611BDC">
      <w:pPr>
        <w:pStyle w:val="ListParagraph"/>
        <w:ind w:left="0"/>
        <w:jc w:val="both"/>
        <w:rPr>
          <w:rFonts w:ascii="Times New Roman" w:hAnsi="Times New Roman" w:cs="Times New Roman"/>
          <w:sz w:val="20"/>
          <w:szCs w:val="20"/>
        </w:rPr>
      </w:pPr>
    </w:p>
    <w:p w14:paraId="0AA2FCE9" w14:textId="777A13F6" w:rsidR="00BE095B" w:rsidRDefault="00B74225" w:rsidP="00716723">
      <w:pPr>
        <w:rPr>
          <w:rFonts w:ascii="Times New Roman" w:hAnsi="Times New Roman" w:cs="Times New Roman"/>
          <w:sz w:val="20"/>
          <w:szCs w:val="20"/>
        </w:rPr>
      </w:pPr>
      <w:r w:rsidRPr="00B74225">
        <w:rPr>
          <w:rFonts w:ascii="Times New Roman" w:hAnsi="Times New Roman" w:cs="Times New Roman"/>
          <w:sz w:val="20"/>
          <w:szCs w:val="20"/>
        </w:rPr>
        <w:t>Vector autoregression (VAR) is a statistical model used to capture the relationship between multiple quantities as they change over time. VAR is a type of stochastic process model</w:t>
      </w:r>
      <w:r w:rsidR="00D86EAC">
        <w:rPr>
          <w:rFonts w:ascii="Times New Roman" w:hAnsi="Times New Roman" w:cs="Times New Roman"/>
          <w:sz w:val="20"/>
          <w:szCs w:val="20"/>
        </w:rPr>
        <w:t xml:space="preserve"> that </w:t>
      </w:r>
      <w:r w:rsidRPr="00B74225">
        <w:rPr>
          <w:rFonts w:ascii="Times New Roman" w:hAnsi="Times New Roman" w:cs="Times New Roman"/>
          <w:sz w:val="20"/>
          <w:szCs w:val="20"/>
        </w:rPr>
        <w:t>generalize the single-variable (univariate) autoregressive model</w:t>
      </w:r>
      <w:r w:rsidR="00D86EAC">
        <w:rPr>
          <w:rFonts w:ascii="Times New Roman" w:hAnsi="Times New Roman" w:cs="Times New Roman"/>
          <w:sz w:val="20"/>
          <w:szCs w:val="20"/>
        </w:rPr>
        <w:t>s</w:t>
      </w:r>
      <w:r w:rsidRPr="00B74225">
        <w:rPr>
          <w:rFonts w:ascii="Times New Roman" w:hAnsi="Times New Roman" w:cs="Times New Roman"/>
          <w:sz w:val="20"/>
          <w:szCs w:val="20"/>
        </w:rPr>
        <w:t xml:space="preserve"> by allowing for multivariate time series.</w:t>
      </w:r>
    </w:p>
    <w:p w14:paraId="1652901B" w14:textId="77777777" w:rsidR="00B74225" w:rsidRDefault="00B74225" w:rsidP="00716723">
      <w:pPr>
        <w:rPr>
          <w:rFonts w:ascii="Times New Roman" w:hAnsi="Times New Roman" w:cs="Times New Roman"/>
          <w:sz w:val="20"/>
          <w:szCs w:val="20"/>
        </w:rPr>
      </w:pPr>
    </w:p>
    <w:p w14:paraId="5787B6BE" w14:textId="6F40FE45" w:rsidR="00B74225" w:rsidRDefault="00B74225" w:rsidP="00716723">
      <w:pPr>
        <w:rPr>
          <w:rFonts w:ascii="Times New Roman" w:hAnsi="Times New Roman" w:cs="Times New Roman"/>
          <w:sz w:val="20"/>
          <w:szCs w:val="20"/>
        </w:rPr>
      </w:pPr>
      <w:r>
        <w:rPr>
          <w:rFonts w:ascii="Times New Roman" w:hAnsi="Times New Roman" w:cs="Times New Roman"/>
          <w:sz w:val="20"/>
          <w:szCs w:val="20"/>
        </w:rPr>
        <w:t>Assuming that migration demographics and income inequality are endogenous variables</w:t>
      </w:r>
      <w:r w:rsidR="0048799C">
        <w:rPr>
          <w:rFonts w:ascii="Times New Roman" w:hAnsi="Times New Roman" w:cs="Times New Roman"/>
          <w:sz w:val="20"/>
          <w:szCs w:val="20"/>
        </w:rPr>
        <w:t xml:space="preserve"> that affect one another up until lags of 2 years</w:t>
      </w:r>
      <w:r w:rsidR="005914F4">
        <w:rPr>
          <w:rFonts w:ascii="Times New Roman" w:hAnsi="Times New Roman" w:cs="Times New Roman"/>
          <w:sz w:val="20"/>
          <w:szCs w:val="20"/>
          <w:vertAlign w:val="superscript"/>
        </w:rPr>
        <w:t>1</w:t>
      </w:r>
      <w:r>
        <w:rPr>
          <w:rFonts w:ascii="Times New Roman" w:hAnsi="Times New Roman" w:cs="Times New Roman"/>
          <w:sz w:val="20"/>
          <w:szCs w:val="20"/>
        </w:rPr>
        <w:t>, we are estimating the following model:</w:t>
      </w:r>
    </w:p>
    <w:p w14:paraId="0114BF3E" w14:textId="77777777" w:rsidR="00B74225" w:rsidRDefault="00B74225" w:rsidP="00716723">
      <w:pPr>
        <w:rPr>
          <w:rFonts w:ascii="Times New Roman" w:hAnsi="Times New Roman" w:cs="Times New Roman"/>
          <w:sz w:val="20"/>
          <w:szCs w:val="20"/>
        </w:rPr>
      </w:pPr>
    </w:p>
    <w:p w14:paraId="6363D3A4" w14:textId="05BDBFE5" w:rsidR="00B74225" w:rsidRPr="00B74225" w:rsidRDefault="00B74225" w:rsidP="00B74225">
      <w:pPr>
        <w:jc w:val="center"/>
        <w:rPr>
          <w:rFonts w:ascii="Times New Roman" w:hAnsi="Times New Roman" w:cs="Times New Roman"/>
          <w:sz w:val="20"/>
          <w:szCs w:val="20"/>
        </w:rPr>
      </w:pPr>
      <w:proofErr w:type="spellStart"/>
      <w:r>
        <w:rPr>
          <w:rFonts w:ascii="Times New Roman" w:hAnsi="Times New Roman" w:cs="Times New Roman"/>
          <w:sz w:val="20"/>
          <w:szCs w:val="20"/>
        </w:rPr>
        <w:t>Y</w:t>
      </w:r>
      <w:r>
        <w:rPr>
          <w:rFonts w:ascii="Times New Roman" w:hAnsi="Times New Roman" w:cs="Times New Roman"/>
          <w:sz w:val="20"/>
          <w:szCs w:val="20"/>
          <w:vertAlign w:val="subscript"/>
        </w:rPr>
        <w:t>k,t</w:t>
      </w:r>
      <w:proofErr w:type="spellEnd"/>
      <w:r>
        <w:rPr>
          <w:rFonts w:ascii="Times New Roman" w:hAnsi="Times New Roman" w:cs="Times New Roman"/>
          <w:sz w:val="20"/>
          <w:szCs w:val="20"/>
          <w:vertAlign w:val="subscript"/>
        </w:rPr>
        <w:t xml:space="preserve"> </w:t>
      </w:r>
      <w:r>
        <w:rPr>
          <w:rFonts w:ascii="Times New Roman" w:hAnsi="Times New Roman" w:cs="Times New Roman"/>
          <w:sz w:val="20"/>
          <w:szCs w:val="20"/>
        </w:rPr>
        <w:t>= c + A</w:t>
      </w:r>
      <w:r>
        <w:rPr>
          <w:rFonts w:ascii="Times New Roman" w:hAnsi="Times New Roman" w:cs="Times New Roman"/>
          <w:sz w:val="20"/>
          <w:szCs w:val="20"/>
          <w:vertAlign w:val="subscript"/>
        </w:rPr>
        <w:t>1k,t-1</w:t>
      </w:r>
      <w:r>
        <w:rPr>
          <w:rFonts w:ascii="Times New Roman" w:hAnsi="Times New Roman" w:cs="Times New Roman"/>
          <w:sz w:val="20"/>
          <w:szCs w:val="20"/>
        </w:rPr>
        <w:t>Y</w:t>
      </w:r>
      <w:r>
        <w:rPr>
          <w:rFonts w:ascii="Times New Roman" w:hAnsi="Times New Roman" w:cs="Times New Roman"/>
          <w:sz w:val="20"/>
          <w:szCs w:val="20"/>
          <w:vertAlign w:val="subscript"/>
        </w:rPr>
        <w:t xml:space="preserve">k,t-1 </w:t>
      </w:r>
      <w:r>
        <w:rPr>
          <w:rFonts w:ascii="Times New Roman" w:hAnsi="Times New Roman" w:cs="Times New Roman"/>
          <w:sz w:val="20"/>
          <w:szCs w:val="20"/>
        </w:rPr>
        <w:t>+ A</w:t>
      </w:r>
      <w:r>
        <w:rPr>
          <w:rFonts w:ascii="Times New Roman" w:hAnsi="Times New Roman" w:cs="Times New Roman"/>
          <w:sz w:val="20"/>
          <w:szCs w:val="20"/>
          <w:vertAlign w:val="subscript"/>
        </w:rPr>
        <w:t>2k,t-2</w:t>
      </w:r>
      <w:r w:rsidRPr="00B74225">
        <w:rPr>
          <w:rFonts w:ascii="Times New Roman" w:hAnsi="Times New Roman" w:cs="Times New Roman"/>
          <w:sz w:val="20"/>
          <w:szCs w:val="20"/>
        </w:rPr>
        <w:t xml:space="preserve"> </w:t>
      </w:r>
      <w:r>
        <w:rPr>
          <w:rFonts w:ascii="Times New Roman" w:hAnsi="Times New Roman" w:cs="Times New Roman"/>
          <w:sz w:val="20"/>
          <w:szCs w:val="20"/>
        </w:rPr>
        <w:t>Y</w:t>
      </w:r>
      <w:r>
        <w:rPr>
          <w:rFonts w:ascii="Times New Roman" w:hAnsi="Times New Roman" w:cs="Times New Roman"/>
          <w:sz w:val="20"/>
          <w:szCs w:val="20"/>
          <w:vertAlign w:val="subscript"/>
        </w:rPr>
        <w:t xml:space="preserve">k,t-2 </w:t>
      </w:r>
      <w:r>
        <w:rPr>
          <w:rFonts w:ascii="Times New Roman" w:hAnsi="Times New Roman" w:cs="Times New Roman"/>
          <w:sz w:val="20"/>
          <w:szCs w:val="20"/>
        </w:rPr>
        <w:t xml:space="preserve">+ </w:t>
      </w:r>
      <w:r>
        <w:rPr>
          <w:rFonts w:ascii="Times New Roman" w:hAnsi="Times New Roman" w:cs="Times New Roman"/>
          <w:sz w:val="20"/>
          <w:szCs w:val="20"/>
        </w:rPr>
        <w:sym w:font="Symbol" w:char="F053"/>
      </w:r>
      <w:r>
        <w:rPr>
          <w:rFonts w:ascii="Times New Roman" w:hAnsi="Times New Roman" w:cs="Times New Roman"/>
          <w:sz w:val="20"/>
          <w:szCs w:val="20"/>
          <w:vertAlign w:val="subscript"/>
        </w:rPr>
        <w:t>j</w:t>
      </w:r>
      <w:r>
        <w:rPr>
          <w:rFonts w:ascii="Times New Roman" w:hAnsi="Times New Roman" w:cs="Times New Roman"/>
          <w:sz w:val="20"/>
          <w:szCs w:val="20"/>
        </w:rPr>
        <w:t>( A</w:t>
      </w:r>
      <w:r>
        <w:rPr>
          <w:rFonts w:ascii="Times New Roman" w:hAnsi="Times New Roman" w:cs="Times New Roman"/>
          <w:sz w:val="20"/>
          <w:szCs w:val="20"/>
          <w:vertAlign w:val="subscript"/>
        </w:rPr>
        <w:t>1j,t-1</w:t>
      </w:r>
      <w:r>
        <w:rPr>
          <w:rFonts w:ascii="Times New Roman" w:hAnsi="Times New Roman" w:cs="Times New Roman"/>
          <w:sz w:val="20"/>
          <w:szCs w:val="20"/>
        </w:rPr>
        <w:t>Y</w:t>
      </w:r>
      <w:r>
        <w:rPr>
          <w:rFonts w:ascii="Times New Roman" w:hAnsi="Times New Roman" w:cs="Times New Roman"/>
          <w:sz w:val="20"/>
          <w:szCs w:val="20"/>
          <w:vertAlign w:val="subscript"/>
        </w:rPr>
        <w:t xml:space="preserve">j,t-1 </w:t>
      </w:r>
      <w:r>
        <w:rPr>
          <w:rFonts w:ascii="Times New Roman" w:hAnsi="Times New Roman" w:cs="Times New Roman"/>
          <w:sz w:val="20"/>
          <w:szCs w:val="20"/>
        </w:rPr>
        <w:t>+ A</w:t>
      </w:r>
      <w:r>
        <w:rPr>
          <w:rFonts w:ascii="Times New Roman" w:hAnsi="Times New Roman" w:cs="Times New Roman"/>
          <w:sz w:val="20"/>
          <w:szCs w:val="20"/>
          <w:vertAlign w:val="subscript"/>
        </w:rPr>
        <w:t>2j,t-2</w:t>
      </w:r>
      <w:r w:rsidRPr="00B74225">
        <w:rPr>
          <w:rFonts w:ascii="Times New Roman" w:hAnsi="Times New Roman" w:cs="Times New Roman"/>
          <w:sz w:val="20"/>
          <w:szCs w:val="20"/>
        </w:rPr>
        <w:t xml:space="preserve"> </w:t>
      </w:r>
      <w:r>
        <w:rPr>
          <w:rFonts w:ascii="Times New Roman" w:hAnsi="Times New Roman" w:cs="Times New Roman"/>
          <w:sz w:val="20"/>
          <w:szCs w:val="20"/>
        </w:rPr>
        <w:t>Y</w:t>
      </w:r>
      <w:r>
        <w:rPr>
          <w:rFonts w:ascii="Times New Roman" w:hAnsi="Times New Roman" w:cs="Times New Roman"/>
          <w:sz w:val="20"/>
          <w:szCs w:val="20"/>
          <w:vertAlign w:val="subscript"/>
        </w:rPr>
        <w:t>j,t-2</w:t>
      </w:r>
      <w:r>
        <w:rPr>
          <w:rFonts w:ascii="Times New Roman" w:hAnsi="Times New Roman" w:cs="Times New Roman"/>
          <w:sz w:val="20"/>
          <w:szCs w:val="20"/>
        </w:rPr>
        <w:t xml:space="preserve">) </w:t>
      </w:r>
      <w:r w:rsidR="0048799C">
        <w:rPr>
          <w:rFonts w:ascii="Times New Roman" w:hAnsi="Times New Roman" w:cs="Times New Roman"/>
          <w:sz w:val="20"/>
          <w:szCs w:val="20"/>
        </w:rPr>
        <w:t xml:space="preserve">+ </w:t>
      </w:r>
      <w:r w:rsidR="0048799C">
        <w:rPr>
          <w:rFonts w:ascii="Times New Roman" w:hAnsi="Times New Roman" w:cs="Times New Roman"/>
          <w:sz w:val="20"/>
          <w:szCs w:val="20"/>
        </w:rPr>
        <w:sym w:font="Symbol" w:char="F065"/>
      </w:r>
      <w:r w:rsidR="0048799C">
        <w:rPr>
          <w:rFonts w:ascii="Times New Roman" w:hAnsi="Times New Roman" w:cs="Times New Roman"/>
          <w:sz w:val="20"/>
          <w:szCs w:val="20"/>
          <w:vertAlign w:val="subscript"/>
        </w:rPr>
        <w:t>t</w:t>
      </w:r>
      <w:r w:rsidR="0048799C">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sym w:font="Symbol" w:char="F022"/>
      </w:r>
      <w:r>
        <w:rPr>
          <w:rFonts w:ascii="Times New Roman" w:hAnsi="Times New Roman" w:cs="Times New Roman"/>
          <w:sz w:val="20"/>
          <w:szCs w:val="20"/>
        </w:rPr>
        <w:t xml:space="preserve"> j </w:t>
      </w:r>
      <w:r>
        <w:rPr>
          <w:rFonts w:ascii="Times New Roman" w:hAnsi="Times New Roman" w:cs="Times New Roman"/>
          <w:sz w:val="20"/>
          <w:szCs w:val="20"/>
        </w:rPr>
        <w:sym w:font="Symbol" w:char="F0B9"/>
      </w:r>
      <w:r>
        <w:rPr>
          <w:rFonts w:ascii="Times New Roman" w:hAnsi="Times New Roman" w:cs="Times New Roman"/>
          <w:sz w:val="20"/>
          <w:szCs w:val="20"/>
        </w:rPr>
        <w:t xml:space="preserve"> k</w:t>
      </w:r>
    </w:p>
    <w:p w14:paraId="3E77A379" w14:textId="77777777" w:rsidR="00B74225" w:rsidRDefault="00B74225" w:rsidP="00716723">
      <w:pPr>
        <w:rPr>
          <w:rFonts w:ascii="Times New Roman" w:hAnsi="Times New Roman" w:cs="Times New Roman"/>
          <w:sz w:val="20"/>
          <w:szCs w:val="20"/>
        </w:rPr>
      </w:pPr>
    </w:p>
    <w:p w14:paraId="0B228BB7" w14:textId="0D664CA3" w:rsidR="00B74225" w:rsidRDefault="00B74225" w:rsidP="00716723">
      <w:pPr>
        <w:rPr>
          <w:rFonts w:ascii="Times New Roman" w:hAnsi="Times New Roman" w:cs="Times New Roman"/>
          <w:sz w:val="20"/>
          <w:szCs w:val="20"/>
        </w:rPr>
      </w:pPr>
      <w:r>
        <w:rPr>
          <w:rFonts w:ascii="Times New Roman" w:hAnsi="Times New Roman" w:cs="Times New Roman"/>
          <w:sz w:val="20"/>
          <w:szCs w:val="20"/>
        </w:rPr>
        <w:t xml:space="preserve">Where j </w:t>
      </w:r>
      <w:r w:rsidR="0048799C">
        <w:rPr>
          <w:rFonts w:ascii="Times New Roman" w:hAnsi="Times New Roman" w:cs="Times New Roman"/>
          <w:sz w:val="20"/>
          <w:szCs w:val="20"/>
        </w:rPr>
        <w:t>and k are the following variables:</w:t>
      </w:r>
    </w:p>
    <w:p w14:paraId="3B7830F6" w14:textId="7D7779D1" w:rsidR="0048799C" w:rsidRDefault="0048799C" w:rsidP="0048799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Income inequality (Coefficient of Variation of log per-capita pre-tax income)</w:t>
      </w:r>
    </w:p>
    <w:p w14:paraId="06000D0A" w14:textId="2FD82931" w:rsidR="0048799C" w:rsidRDefault="0048799C" w:rsidP="0048799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Emigration (Total count of people who left CA in the last 1 year)</w:t>
      </w:r>
    </w:p>
    <w:p w14:paraId="295EC7F3" w14:textId="1BFD333E" w:rsidR="0048799C" w:rsidRDefault="0048799C" w:rsidP="0048799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Immigration (Total count of people who came into CA in the last 1 year)</w:t>
      </w:r>
    </w:p>
    <w:p w14:paraId="2BEA1A66" w14:textId="53959FAB" w:rsidR="0048799C" w:rsidRDefault="000C373F" w:rsidP="0048799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Black</w:t>
      </w:r>
      <w:r w:rsidR="0048799C">
        <w:rPr>
          <w:rFonts w:ascii="Times New Roman" w:hAnsi="Times New Roman" w:cs="Times New Roman"/>
          <w:sz w:val="20"/>
          <w:szCs w:val="20"/>
        </w:rPr>
        <w:t xml:space="preserve">/White/Asian Emigration: Total count of people who left CA of the mentioned </w:t>
      </w:r>
      <w:r w:rsidR="000115D2">
        <w:rPr>
          <w:rFonts w:ascii="Times New Roman" w:hAnsi="Times New Roman" w:cs="Times New Roman"/>
          <w:sz w:val="20"/>
          <w:szCs w:val="20"/>
        </w:rPr>
        <w:t>race.</w:t>
      </w:r>
    </w:p>
    <w:p w14:paraId="326BBE06" w14:textId="44DD4308" w:rsidR="0048799C" w:rsidRDefault="0048799C" w:rsidP="0048799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Count of emigrants aged 20-30: Total count of people aged 20-30 who left </w:t>
      </w:r>
      <w:r w:rsidR="000115D2">
        <w:rPr>
          <w:rFonts w:ascii="Times New Roman" w:hAnsi="Times New Roman" w:cs="Times New Roman"/>
          <w:sz w:val="20"/>
          <w:szCs w:val="20"/>
        </w:rPr>
        <w:t>CA.</w:t>
      </w:r>
      <w:r>
        <w:rPr>
          <w:rFonts w:ascii="Times New Roman" w:hAnsi="Times New Roman" w:cs="Times New Roman"/>
          <w:sz w:val="20"/>
          <w:szCs w:val="20"/>
        </w:rPr>
        <w:t xml:space="preserve"> </w:t>
      </w:r>
    </w:p>
    <w:p w14:paraId="14CC60CF" w14:textId="74A21A52" w:rsidR="0048799C" w:rsidRDefault="0048799C" w:rsidP="0048799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emigrants earning the lowest quartile of income</w:t>
      </w:r>
      <w:r w:rsidR="00D86EAC">
        <w:rPr>
          <w:rFonts w:ascii="Times New Roman" w:hAnsi="Times New Roman" w:cs="Times New Roman"/>
          <w:sz w:val="20"/>
          <w:szCs w:val="20"/>
        </w:rPr>
        <w:t>: emigrants earning the lowest quartile of income as a percentage of total California population</w:t>
      </w:r>
    </w:p>
    <w:p w14:paraId="2F62A021" w14:textId="58A44DCD" w:rsidR="0048799C" w:rsidRPr="003A29C0" w:rsidRDefault="0048799C" w:rsidP="003A29C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emigrants earning the highest quartile of income</w:t>
      </w:r>
      <w:r w:rsidR="00D86EAC">
        <w:rPr>
          <w:rFonts w:ascii="Times New Roman" w:hAnsi="Times New Roman" w:cs="Times New Roman"/>
          <w:sz w:val="20"/>
          <w:szCs w:val="20"/>
        </w:rPr>
        <w:t>: emigrants earning the highest quartile of income as a percentage of total California population</w:t>
      </w:r>
    </w:p>
    <w:p w14:paraId="60BB0C03" w14:textId="77777777" w:rsidR="0048799C" w:rsidRDefault="0048799C" w:rsidP="0048799C">
      <w:pPr>
        <w:rPr>
          <w:rFonts w:ascii="Times New Roman" w:hAnsi="Times New Roman" w:cs="Times New Roman"/>
          <w:sz w:val="20"/>
          <w:szCs w:val="20"/>
        </w:rPr>
      </w:pPr>
    </w:p>
    <w:p w14:paraId="5184CD2C" w14:textId="12AC4BA8" w:rsidR="0048799C" w:rsidRPr="00D86EAC" w:rsidRDefault="0048799C" w:rsidP="0048799C">
      <w:pPr>
        <w:rPr>
          <w:rFonts w:ascii="Times New Roman" w:hAnsi="Times New Roman" w:cs="Times New Roman"/>
          <w:sz w:val="20"/>
          <w:szCs w:val="20"/>
        </w:rPr>
      </w:pPr>
      <w:r>
        <w:rPr>
          <w:rFonts w:ascii="Times New Roman" w:hAnsi="Times New Roman" w:cs="Times New Roman"/>
          <w:sz w:val="20"/>
          <w:szCs w:val="20"/>
        </w:rPr>
        <w:t xml:space="preserve">The results are shown for each major (dependent) variable and those correlated variables which showed significant VAR results. The lag numbers show how long (in years) it took the correlated variable to affect the major variable and </w:t>
      </w:r>
      <w:r w:rsidR="000C308C">
        <w:rPr>
          <w:rFonts w:ascii="Times New Roman" w:hAnsi="Times New Roman" w:cs="Times New Roman"/>
          <w:sz w:val="20"/>
          <w:szCs w:val="20"/>
        </w:rPr>
        <w:t>the sign shows which direction the correlated variable impacted the major variable.</w:t>
      </w:r>
      <w:r w:rsidR="00D86EAC">
        <w:rPr>
          <w:rFonts w:ascii="Times New Roman" w:hAnsi="Times New Roman" w:cs="Times New Roman"/>
          <w:sz w:val="20"/>
          <w:szCs w:val="20"/>
        </w:rPr>
        <w:t xml:space="preserve"> Hence if variable </w:t>
      </w:r>
      <w:proofErr w:type="spellStart"/>
      <w:r w:rsidR="00D86EAC">
        <w:rPr>
          <w:rFonts w:ascii="Times New Roman" w:hAnsi="Times New Roman" w:cs="Times New Roman"/>
          <w:sz w:val="20"/>
          <w:szCs w:val="20"/>
        </w:rPr>
        <w:t>Y</w:t>
      </w:r>
      <w:r w:rsidR="00D86EAC">
        <w:rPr>
          <w:rFonts w:ascii="Times New Roman" w:hAnsi="Times New Roman" w:cs="Times New Roman"/>
          <w:sz w:val="20"/>
          <w:szCs w:val="20"/>
          <w:vertAlign w:val="subscript"/>
        </w:rPr>
        <w:t>j</w:t>
      </w:r>
      <w:proofErr w:type="spellEnd"/>
      <w:r w:rsidR="00D86EAC">
        <w:rPr>
          <w:rFonts w:ascii="Times New Roman" w:hAnsi="Times New Roman" w:cs="Times New Roman"/>
          <w:sz w:val="20"/>
          <w:szCs w:val="20"/>
        </w:rPr>
        <w:t xml:space="preserve"> </w:t>
      </w:r>
      <w:r w:rsidR="00D86EAC">
        <w:rPr>
          <w:rFonts w:ascii="Times New Roman" w:hAnsi="Times New Roman" w:cs="Times New Roman"/>
          <w:sz w:val="20"/>
          <w:szCs w:val="20"/>
        </w:rPr>
        <w:lastRenderedPageBreak/>
        <w:t xml:space="preserve">positively affects variable </w:t>
      </w:r>
      <w:proofErr w:type="spellStart"/>
      <w:r w:rsidR="00D86EAC">
        <w:rPr>
          <w:rFonts w:ascii="Times New Roman" w:hAnsi="Times New Roman" w:cs="Times New Roman"/>
          <w:sz w:val="20"/>
          <w:szCs w:val="20"/>
        </w:rPr>
        <w:t>Y</w:t>
      </w:r>
      <w:r w:rsidR="00D86EAC">
        <w:rPr>
          <w:rFonts w:ascii="Times New Roman" w:hAnsi="Times New Roman" w:cs="Times New Roman"/>
          <w:sz w:val="20"/>
          <w:szCs w:val="20"/>
          <w:vertAlign w:val="subscript"/>
        </w:rPr>
        <w:t>k</w:t>
      </w:r>
      <w:proofErr w:type="spellEnd"/>
      <w:r w:rsidR="00D86EAC">
        <w:rPr>
          <w:rFonts w:ascii="Times New Roman" w:hAnsi="Times New Roman" w:cs="Times New Roman"/>
          <w:sz w:val="20"/>
          <w:szCs w:val="20"/>
          <w:vertAlign w:val="subscript"/>
        </w:rPr>
        <w:t xml:space="preserve"> </w:t>
      </w:r>
      <w:r w:rsidR="00D86EAC">
        <w:rPr>
          <w:rFonts w:ascii="Times New Roman" w:hAnsi="Times New Roman" w:cs="Times New Roman"/>
          <w:sz w:val="20"/>
          <w:szCs w:val="20"/>
        </w:rPr>
        <w:t xml:space="preserve">with a lag of 2 years, it implies that variable </w:t>
      </w:r>
      <w:proofErr w:type="spellStart"/>
      <w:r w:rsidR="00D86EAC">
        <w:rPr>
          <w:rFonts w:ascii="Times New Roman" w:hAnsi="Times New Roman" w:cs="Times New Roman"/>
          <w:sz w:val="20"/>
          <w:szCs w:val="20"/>
        </w:rPr>
        <w:t>Y</w:t>
      </w:r>
      <w:r w:rsidR="00D86EAC">
        <w:rPr>
          <w:rFonts w:ascii="Times New Roman" w:hAnsi="Times New Roman" w:cs="Times New Roman"/>
          <w:sz w:val="20"/>
          <w:szCs w:val="20"/>
          <w:vertAlign w:val="subscript"/>
        </w:rPr>
        <w:t>k</w:t>
      </w:r>
      <w:proofErr w:type="spellEnd"/>
      <w:r w:rsidR="00D86EAC">
        <w:rPr>
          <w:rFonts w:ascii="Times New Roman" w:hAnsi="Times New Roman" w:cs="Times New Roman"/>
          <w:sz w:val="20"/>
          <w:szCs w:val="20"/>
          <w:vertAlign w:val="subscript"/>
        </w:rPr>
        <w:t xml:space="preserve"> </w:t>
      </w:r>
      <w:r w:rsidR="00D86EAC">
        <w:rPr>
          <w:rFonts w:ascii="Times New Roman" w:hAnsi="Times New Roman" w:cs="Times New Roman"/>
          <w:sz w:val="20"/>
          <w:szCs w:val="20"/>
        </w:rPr>
        <w:t xml:space="preserve">in year </w:t>
      </w:r>
      <w:r w:rsidR="00D86EAC">
        <w:rPr>
          <w:rFonts w:ascii="Times New Roman" w:hAnsi="Times New Roman" w:cs="Times New Roman"/>
          <w:i/>
          <w:iCs/>
          <w:sz w:val="20"/>
          <w:szCs w:val="20"/>
        </w:rPr>
        <w:t xml:space="preserve">t </w:t>
      </w:r>
      <w:r w:rsidR="00D86EAC">
        <w:rPr>
          <w:rFonts w:ascii="Times New Roman" w:hAnsi="Times New Roman" w:cs="Times New Roman"/>
          <w:sz w:val="20"/>
          <w:szCs w:val="20"/>
        </w:rPr>
        <w:t xml:space="preserve">changes positively with positive changes in variable </w:t>
      </w:r>
      <w:proofErr w:type="spellStart"/>
      <w:r w:rsidR="00D86EAC">
        <w:rPr>
          <w:rFonts w:ascii="Times New Roman" w:hAnsi="Times New Roman" w:cs="Times New Roman"/>
          <w:sz w:val="20"/>
          <w:szCs w:val="20"/>
        </w:rPr>
        <w:t>Y</w:t>
      </w:r>
      <w:r w:rsidR="00D86EAC">
        <w:rPr>
          <w:rFonts w:ascii="Times New Roman" w:hAnsi="Times New Roman" w:cs="Times New Roman"/>
          <w:sz w:val="20"/>
          <w:szCs w:val="20"/>
          <w:vertAlign w:val="subscript"/>
        </w:rPr>
        <w:t>j</w:t>
      </w:r>
      <w:proofErr w:type="spellEnd"/>
      <w:r w:rsidR="00D86EAC">
        <w:rPr>
          <w:rFonts w:ascii="Times New Roman" w:hAnsi="Times New Roman" w:cs="Times New Roman"/>
          <w:sz w:val="20"/>
          <w:szCs w:val="20"/>
          <w:vertAlign w:val="subscript"/>
        </w:rPr>
        <w:t xml:space="preserve"> </w:t>
      </w:r>
      <w:r w:rsidR="00D86EAC">
        <w:rPr>
          <w:rFonts w:ascii="Times New Roman" w:hAnsi="Times New Roman" w:cs="Times New Roman"/>
          <w:sz w:val="20"/>
          <w:szCs w:val="20"/>
        </w:rPr>
        <w:t xml:space="preserve">that happened 2 years before, in year </w:t>
      </w:r>
      <w:r w:rsidR="00D86EAC">
        <w:rPr>
          <w:rFonts w:ascii="Times New Roman" w:hAnsi="Times New Roman" w:cs="Times New Roman"/>
          <w:i/>
          <w:iCs/>
          <w:sz w:val="20"/>
          <w:szCs w:val="20"/>
        </w:rPr>
        <w:t>t-1</w:t>
      </w:r>
      <w:r w:rsidR="00D86EAC">
        <w:rPr>
          <w:rFonts w:ascii="Times New Roman" w:hAnsi="Times New Roman" w:cs="Times New Roman"/>
          <w:sz w:val="20"/>
          <w:szCs w:val="20"/>
        </w:rPr>
        <w:t>.</w:t>
      </w:r>
    </w:p>
    <w:p w14:paraId="57647B3B" w14:textId="77777777" w:rsidR="00BE095B" w:rsidRDefault="00BE095B" w:rsidP="00716723">
      <w:pPr>
        <w:rPr>
          <w:rFonts w:ascii="Times New Roman" w:hAnsi="Times New Roman" w:cs="Times New Roman"/>
          <w:sz w:val="20"/>
          <w:szCs w:val="20"/>
        </w:rPr>
      </w:pPr>
    </w:p>
    <w:p w14:paraId="40A763FC" w14:textId="425D1FD3" w:rsidR="00BE095B" w:rsidRPr="00BE095B" w:rsidRDefault="00BE095B" w:rsidP="00716723">
      <w:pPr>
        <w:rPr>
          <w:rFonts w:ascii="Times New Roman" w:hAnsi="Times New Roman" w:cs="Times New Roman"/>
          <w:sz w:val="20"/>
          <w:szCs w:val="20"/>
        </w:rPr>
      </w:pPr>
      <w:r>
        <w:rPr>
          <w:rFonts w:ascii="Times New Roman" w:hAnsi="Times New Roman" w:cs="Times New Roman"/>
          <w:sz w:val="20"/>
          <w:szCs w:val="20"/>
        </w:rPr>
        <w:t xml:space="preserve">Note: Correlated variables show up only corresponding to the most significant out of the 2 lags considered. </w:t>
      </w:r>
      <w:r w:rsidR="00300D43">
        <w:rPr>
          <w:rFonts w:ascii="Times New Roman" w:hAnsi="Times New Roman" w:cs="Times New Roman"/>
          <w:sz w:val="20"/>
          <w:szCs w:val="20"/>
        </w:rPr>
        <w:t xml:space="preserve">If directions vary across lags, </w:t>
      </w:r>
      <w:r w:rsidR="000115D2">
        <w:rPr>
          <w:rFonts w:ascii="Times New Roman" w:hAnsi="Times New Roman" w:cs="Times New Roman"/>
          <w:sz w:val="20"/>
          <w:szCs w:val="20"/>
        </w:rPr>
        <w:t>for ease of understanding</w:t>
      </w:r>
      <w:r w:rsidR="00300D43">
        <w:rPr>
          <w:rFonts w:ascii="Times New Roman" w:hAnsi="Times New Roman" w:cs="Times New Roman"/>
          <w:sz w:val="20"/>
          <w:szCs w:val="20"/>
        </w:rPr>
        <w:t>,</w:t>
      </w:r>
      <w:r>
        <w:rPr>
          <w:rFonts w:ascii="Times New Roman" w:hAnsi="Times New Roman" w:cs="Times New Roman"/>
          <w:sz w:val="20"/>
          <w:szCs w:val="20"/>
        </w:rPr>
        <w:t xml:space="preserve"> </w:t>
      </w:r>
      <w:r w:rsidR="00300D43">
        <w:rPr>
          <w:rFonts w:ascii="Times New Roman" w:hAnsi="Times New Roman" w:cs="Times New Roman"/>
          <w:sz w:val="20"/>
          <w:szCs w:val="20"/>
        </w:rPr>
        <w:t xml:space="preserve">only </w:t>
      </w:r>
      <w:r>
        <w:rPr>
          <w:rFonts w:ascii="Times New Roman" w:hAnsi="Times New Roman" w:cs="Times New Roman"/>
          <w:sz w:val="20"/>
          <w:szCs w:val="20"/>
        </w:rPr>
        <w:t>variable</w:t>
      </w:r>
      <w:r w:rsidR="00300D43">
        <w:rPr>
          <w:rFonts w:ascii="Times New Roman" w:hAnsi="Times New Roman" w:cs="Times New Roman"/>
          <w:sz w:val="20"/>
          <w:szCs w:val="20"/>
        </w:rPr>
        <w:t>s</w:t>
      </w:r>
      <w:r>
        <w:rPr>
          <w:rFonts w:ascii="Times New Roman" w:hAnsi="Times New Roman" w:cs="Times New Roman"/>
          <w:sz w:val="20"/>
          <w:szCs w:val="20"/>
        </w:rPr>
        <w:t xml:space="preserve"> </w:t>
      </w:r>
      <w:r w:rsidR="00300D43">
        <w:rPr>
          <w:rFonts w:ascii="Times New Roman" w:hAnsi="Times New Roman" w:cs="Times New Roman"/>
          <w:sz w:val="20"/>
          <w:szCs w:val="20"/>
        </w:rPr>
        <w:t xml:space="preserve">that </w:t>
      </w:r>
      <w:r w:rsidR="000115D2">
        <w:rPr>
          <w:rFonts w:ascii="Times New Roman" w:hAnsi="Times New Roman" w:cs="Times New Roman"/>
          <w:sz w:val="20"/>
          <w:szCs w:val="20"/>
        </w:rPr>
        <w:t>have</w:t>
      </w:r>
      <w:r w:rsidR="00300D43">
        <w:rPr>
          <w:rFonts w:ascii="Times New Roman" w:hAnsi="Times New Roman" w:cs="Times New Roman"/>
          <w:sz w:val="20"/>
          <w:szCs w:val="20"/>
        </w:rPr>
        <w:t xml:space="preserve"> (relatively more) </w:t>
      </w:r>
      <w:r w:rsidR="00A27FC9">
        <w:rPr>
          <w:rFonts w:ascii="Times New Roman" w:hAnsi="Times New Roman" w:cs="Times New Roman"/>
          <w:sz w:val="20"/>
          <w:szCs w:val="20"/>
        </w:rPr>
        <w:t>significant and</w:t>
      </w:r>
      <w:r w:rsidR="00300D43">
        <w:rPr>
          <w:rFonts w:ascii="Times New Roman" w:hAnsi="Times New Roman" w:cs="Times New Roman"/>
          <w:sz w:val="20"/>
          <w:szCs w:val="20"/>
        </w:rPr>
        <w:t xml:space="preserve"> higher degree (coefficient magnitude) of </w:t>
      </w:r>
      <w:r>
        <w:rPr>
          <w:rFonts w:ascii="Times New Roman" w:hAnsi="Times New Roman" w:cs="Times New Roman"/>
          <w:sz w:val="20"/>
          <w:szCs w:val="20"/>
        </w:rPr>
        <w:t>correlat</w:t>
      </w:r>
      <w:r w:rsidR="00300D43">
        <w:rPr>
          <w:rFonts w:ascii="Times New Roman" w:hAnsi="Times New Roman" w:cs="Times New Roman"/>
          <w:sz w:val="20"/>
          <w:szCs w:val="20"/>
        </w:rPr>
        <w:t xml:space="preserve">ion </w:t>
      </w:r>
      <w:r>
        <w:rPr>
          <w:rFonts w:ascii="Times New Roman" w:hAnsi="Times New Roman" w:cs="Times New Roman"/>
          <w:sz w:val="20"/>
          <w:szCs w:val="20"/>
        </w:rPr>
        <w:t xml:space="preserve">with the major variable </w:t>
      </w:r>
      <w:r w:rsidR="00300D43">
        <w:rPr>
          <w:rFonts w:ascii="Times New Roman" w:hAnsi="Times New Roman" w:cs="Times New Roman"/>
          <w:sz w:val="20"/>
          <w:szCs w:val="20"/>
        </w:rPr>
        <w:t>are shown</w:t>
      </w:r>
      <w:r>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 </w:t>
      </w:r>
      <w:r>
        <w:rPr>
          <w:rFonts w:ascii="Times New Roman" w:hAnsi="Times New Roman" w:cs="Times New Roman"/>
          <w:sz w:val="20"/>
          <w:szCs w:val="20"/>
        </w:rPr>
        <w:t>implies 10%, 5% and 1% significance level of the correlated variable</w:t>
      </w:r>
      <w:r w:rsidR="00A27FC9">
        <w:rPr>
          <w:rFonts w:ascii="Times New Roman" w:hAnsi="Times New Roman" w:cs="Times New Roman"/>
          <w:sz w:val="20"/>
          <w:szCs w:val="20"/>
        </w:rPr>
        <w:t>.</w:t>
      </w:r>
    </w:p>
    <w:p w14:paraId="77837FE0" w14:textId="77777777" w:rsidR="007C009A" w:rsidRDefault="007C009A" w:rsidP="00716723">
      <w:pPr>
        <w:rPr>
          <w:rFonts w:ascii="Times New Roman" w:hAnsi="Times New Roman" w:cs="Times New Roman"/>
          <w:sz w:val="20"/>
          <w:szCs w:val="20"/>
          <w:u w:val="single"/>
        </w:rPr>
      </w:pPr>
    </w:p>
    <w:p w14:paraId="596AE4E2" w14:textId="55C812BB" w:rsidR="00E019D1" w:rsidRPr="00BE095B" w:rsidRDefault="00E019D1" w:rsidP="00716723">
      <w:pPr>
        <w:rPr>
          <w:rFonts w:ascii="Times New Roman" w:hAnsi="Times New Roman" w:cs="Times New Roman"/>
          <w:sz w:val="20"/>
          <w:szCs w:val="20"/>
          <w:u w:val="single"/>
        </w:rPr>
      </w:pPr>
      <w:r w:rsidRPr="00BE095B">
        <w:rPr>
          <w:rFonts w:ascii="Times New Roman" w:hAnsi="Times New Roman" w:cs="Times New Roman"/>
          <w:sz w:val="20"/>
          <w:szCs w:val="20"/>
          <w:u w:val="single"/>
        </w:rPr>
        <w:t xml:space="preserve">Emigration, </w:t>
      </w:r>
      <w:r w:rsidR="00D86EAC" w:rsidRPr="00BE095B">
        <w:rPr>
          <w:rFonts w:ascii="Times New Roman" w:hAnsi="Times New Roman" w:cs="Times New Roman"/>
          <w:sz w:val="20"/>
          <w:szCs w:val="20"/>
          <w:u w:val="single"/>
        </w:rPr>
        <w:t>Immigration,</w:t>
      </w:r>
      <w:r w:rsidRPr="00BE095B">
        <w:rPr>
          <w:rFonts w:ascii="Times New Roman" w:hAnsi="Times New Roman" w:cs="Times New Roman"/>
          <w:sz w:val="20"/>
          <w:szCs w:val="20"/>
          <w:u w:val="single"/>
        </w:rPr>
        <w:t xml:space="preserve"> and </w:t>
      </w:r>
      <w:r w:rsidR="00D86EAC">
        <w:rPr>
          <w:rFonts w:ascii="Times New Roman" w:hAnsi="Times New Roman" w:cs="Times New Roman"/>
          <w:sz w:val="20"/>
          <w:szCs w:val="20"/>
          <w:u w:val="single"/>
        </w:rPr>
        <w:t>p</w:t>
      </w:r>
      <w:r w:rsidRPr="00BE095B">
        <w:rPr>
          <w:rFonts w:ascii="Times New Roman" w:hAnsi="Times New Roman" w:cs="Times New Roman"/>
          <w:sz w:val="20"/>
          <w:szCs w:val="20"/>
          <w:u w:val="single"/>
        </w:rPr>
        <w:t>re-tax income inequality</w:t>
      </w:r>
      <w:r w:rsidR="00BE095B">
        <w:rPr>
          <w:rFonts w:ascii="Times New Roman" w:hAnsi="Times New Roman" w:cs="Times New Roman"/>
          <w:sz w:val="20"/>
          <w:szCs w:val="20"/>
          <w:u w:val="single"/>
        </w:rPr>
        <w:t xml:space="preserve"> VAR Results</w:t>
      </w:r>
      <w:r w:rsidR="00D86EAC">
        <w:rPr>
          <w:rFonts w:ascii="Times New Roman" w:hAnsi="Times New Roman" w:cs="Times New Roman"/>
          <w:sz w:val="20"/>
          <w:szCs w:val="20"/>
          <w:u w:val="single"/>
        </w:rPr>
        <w:t xml:space="preserve"> from ACS 1-year estimates</w:t>
      </w:r>
      <w:r w:rsidR="00BE095B">
        <w:rPr>
          <w:rFonts w:ascii="Times New Roman" w:hAnsi="Times New Roman" w:cs="Times New Roman"/>
          <w:sz w:val="20"/>
          <w:szCs w:val="20"/>
          <w:u w:val="single"/>
        </w:rPr>
        <w:t>:</w:t>
      </w:r>
    </w:p>
    <w:p w14:paraId="1AABCA31" w14:textId="77777777" w:rsidR="00E019D1" w:rsidRDefault="00E019D1" w:rsidP="00716723">
      <w:pPr>
        <w:rPr>
          <w:rFonts w:ascii="Times New Roman" w:hAnsi="Times New Roman" w:cs="Times New Roman"/>
          <w:sz w:val="20"/>
          <w:szCs w:val="20"/>
        </w:rPr>
      </w:pPr>
    </w:p>
    <w:p w14:paraId="65EB2FA0" w14:textId="77777777" w:rsidR="00E019D1" w:rsidRDefault="00E019D1" w:rsidP="00716723">
      <w:pPr>
        <w:rPr>
          <w:rFonts w:ascii="Times New Roman" w:hAnsi="Times New Roman" w:cs="Times New Roman"/>
          <w:sz w:val="20"/>
          <w:szCs w:val="20"/>
        </w:rPr>
      </w:pPr>
    </w:p>
    <w:tbl>
      <w:tblPr>
        <w:tblStyle w:val="PlainTable4"/>
        <w:tblW w:w="0" w:type="auto"/>
        <w:tblLook w:val="04A0" w:firstRow="1" w:lastRow="0" w:firstColumn="1" w:lastColumn="0" w:noHBand="0" w:noVBand="1"/>
      </w:tblPr>
      <w:tblGrid>
        <w:gridCol w:w="2337"/>
        <w:gridCol w:w="2337"/>
        <w:gridCol w:w="2338"/>
        <w:gridCol w:w="2338"/>
      </w:tblGrid>
      <w:tr w:rsidR="00A27FC9" w14:paraId="62D622D6" w14:textId="77777777" w:rsidTr="00A27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EF38B5D" w14:textId="3DB2514B" w:rsidR="00A27FC9" w:rsidRPr="00A27FC9" w:rsidRDefault="00A27FC9" w:rsidP="00716723">
            <w:pPr>
              <w:rPr>
                <w:rFonts w:ascii="Times New Roman" w:hAnsi="Times New Roman" w:cs="Times New Roman"/>
                <w:sz w:val="20"/>
                <w:szCs w:val="20"/>
              </w:rPr>
            </w:pPr>
            <w:r w:rsidRPr="00A27FC9">
              <w:rPr>
                <w:rFonts w:ascii="Times New Roman" w:hAnsi="Times New Roman" w:cs="Times New Roman"/>
                <w:sz w:val="20"/>
                <w:szCs w:val="20"/>
              </w:rPr>
              <w:t>Dependent Variable</w:t>
            </w:r>
          </w:p>
        </w:tc>
        <w:tc>
          <w:tcPr>
            <w:tcW w:w="7013" w:type="dxa"/>
            <w:gridSpan w:val="3"/>
          </w:tcPr>
          <w:p w14:paraId="6B8184F2" w14:textId="0BD595CB" w:rsidR="00A27FC9" w:rsidRPr="00A27FC9" w:rsidRDefault="00A27FC9" w:rsidP="00A27F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27FC9">
              <w:rPr>
                <w:rFonts w:ascii="Times New Roman" w:hAnsi="Times New Roman" w:cs="Times New Roman"/>
                <w:sz w:val="20"/>
                <w:szCs w:val="20"/>
              </w:rPr>
              <w:t>Independent Variable</w:t>
            </w:r>
          </w:p>
        </w:tc>
      </w:tr>
      <w:tr w:rsidR="00A27FC9" w14:paraId="48A86B05" w14:textId="77777777" w:rsidTr="00A2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6B477F1" w14:textId="77777777" w:rsidR="00A27FC9" w:rsidRPr="00A27FC9" w:rsidRDefault="00A27FC9" w:rsidP="00716723">
            <w:pPr>
              <w:rPr>
                <w:rFonts w:ascii="Times New Roman" w:hAnsi="Times New Roman" w:cs="Times New Roman"/>
                <w:b w:val="0"/>
                <w:bCs w:val="0"/>
                <w:sz w:val="20"/>
                <w:szCs w:val="20"/>
              </w:rPr>
            </w:pPr>
          </w:p>
        </w:tc>
        <w:tc>
          <w:tcPr>
            <w:tcW w:w="2337" w:type="dxa"/>
          </w:tcPr>
          <w:p w14:paraId="346A3995" w14:textId="5741257C" w:rsidR="00A27FC9" w:rsidRPr="00A27FC9" w:rsidRDefault="00A27FC9"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rPr>
            </w:pPr>
            <w:r w:rsidRPr="00A27FC9">
              <w:rPr>
                <w:rFonts w:ascii="Times New Roman" w:hAnsi="Times New Roman" w:cs="Times New Roman"/>
                <w:b/>
                <w:bCs/>
                <w:i/>
                <w:iCs/>
                <w:sz w:val="20"/>
                <w:szCs w:val="20"/>
              </w:rPr>
              <w:t>Income Inequality</w:t>
            </w:r>
          </w:p>
        </w:tc>
        <w:tc>
          <w:tcPr>
            <w:tcW w:w="2338" w:type="dxa"/>
          </w:tcPr>
          <w:p w14:paraId="6A2FEB95" w14:textId="792EA1B7" w:rsidR="00A27FC9" w:rsidRPr="00A27FC9" w:rsidRDefault="00A27FC9"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rPr>
            </w:pPr>
            <w:r w:rsidRPr="00A27FC9">
              <w:rPr>
                <w:rFonts w:ascii="Times New Roman" w:hAnsi="Times New Roman" w:cs="Times New Roman"/>
                <w:b/>
                <w:bCs/>
                <w:i/>
                <w:iCs/>
                <w:sz w:val="20"/>
                <w:szCs w:val="20"/>
              </w:rPr>
              <w:t>Emigration</w:t>
            </w:r>
          </w:p>
        </w:tc>
        <w:tc>
          <w:tcPr>
            <w:tcW w:w="2338" w:type="dxa"/>
          </w:tcPr>
          <w:p w14:paraId="4B6DA6E5" w14:textId="58F68D80" w:rsidR="00A27FC9" w:rsidRPr="00A27FC9" w:rsidRDefault="00A27FC9"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rPr>
            </w:pPr>
            <w:r w:rsidRPr="00A27FC9">
              <w:rPr>
                <w:rFonts w:ascii="Times New Roman" w:hAnsi="Times New Roman" w:cs="Times New Roman"/>
                <w:b/>
                <w:bCs/>
                <w:i/>
                <w:iCs/>
                <w:sz w:val="20"/>
                <w:szCs w:val="20"/>
              </w:rPr>
              <w:t>Immigration</w:t>
            </w:r>
          </w:p>
        </w:tc>
      </w:tr>
      <w:tr w:rsidR="00A27FC9" w14:paraId="451AE913" w14:textId="77777777" w:rsidTr="00A27FC9">
        <w:tc>
          <w:tcPr>
            <w:cnfStyle w:val="001000000000" w:firstRow="0" w:lastRow="0" w:firstColumn="1" w:lastColumn="0" w:oddVBand="0" w:evenVBand="0" w:oddHBand="0" w:evenHBand="0" w:firstRowFirstColumn="0" w:firstRowLastColumn="0" w:lastRowFirstColumn="0" w:lastRowLastColumn="0"/>
            <w:tcW w:w="2337" w:type="dxa"/>
          </w:tcPr>
          <w:p w14:paraId="001E71C4" w14:textId="7253D32E" w:rsidR="00A27FC9" w:rsidRPr="00A27FC9" w:rsidRDefault="00A27FC9" w:rsidP="00716723">
            <w:pPr>
              <w:rPr>
                <w:rFonts w:ascii="Times New Roman" w:hAnsi="Times New Roman" w:cs="Times New Roman"/>
                <w:i/>
                <w:iCs/>
                <w:sz w:val="20"/>
                <w:szCs w:val="20"/>
              </w:rPr>
            </w:pPr>
            <w:r w:rsidRPr="00A27FC9">
              <w:rPr>
                <w:rFonts w:ascii="Times New Roman" w:hAnsi="Times New Roman" w:cs="Times New Roman"/>
                <w:i/>
                <w:iCs/>
                <w:sz w:val="20"/>
                <w:szCs w:val="20"/>
              </w:rPr>
              <w:t>Income Inequality</w:t>
            </w:r>
          </w:p>
        </w:tc>
        <w:tc>
          <w:tcPr>
            <w:tcW w:w="2337" w:type="dxa"/>
          </w:tcPr>
          <w:p w14:paraId="2AFF229A" w14:textId="327B93B2" w:rsidR="00A27FC9" w:rsidRPr="007C009A" w:rsidRDefault="00A27FC9" w:rsidP="00A27F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0115D2">
              <w:rPr>
                <w:rFonts w:ascii="Times New Roman" w:hAnsi="Times New Roman" w:cs="Times New Roman"/>
                <w:color w:val="3B3838" w:themeColor="background2" w:themeShade="40"/>
                <w:sz w:val="18"/>
                <w:szCs w:val="18"/>
              </w:rPr>
              <w:t>Lag 2: Positive</w:t>
            </w:r>
            <w:r w:rsidRPr="000115D2">
              <w:rPr>
                <w:rFonts w:ascii="Times New Roman" w:hAnsi="Times New Roman" w:cs="Times New Roman"/>
                <w:color w:val="3B3838" w:themeColor="background2" w:themeShade="40"/>
                <w:sz w:val="18"/>
                <w:szCs w:val="18"/>
                <w:vertAlign w:val="superscript"/>
              </w:rPr>
              <w:t>**</w:t>
            </w:r>
          </w:p>
        </w:tc>
        <w:tc>
          <w:tcPr>
            <w:tcW w:w="2338" w:type="dxa"/>
          </w:tcPr>
          <w:p w14:paraId="18DF42D8" w14:textId="096C8197" w:rsidR="00A27FC9" w:rsidRPr="007C009A" w:rsidRDefault="00A27FC9" w:rsidP="00A27F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w:t>
            </w:r>
          </w:p>
        </w:tc>
        <w:tc>
          <w:tcPr>
            <w:tcW w:w="2338" w:type="dxa"/>
          </w:tcPr>
          <w:p w14:paraId="4814129D" w14:textId="6ADA7E9D" w:rsidR="00A27FC9" w:rsidRPr="007C009A" w:rsidRDefault="00A27FC9" w:rsidP="00A27F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7C009A">
              <w:rPr>
                <w:rFonts w:ascii="Times New Roman" w:hAnsi="Times New Roman" w:cs="Times New Roman"/>
                <w:sz w:val="18"/>
                <w:szCs w:val="18"/>
              </w:rPr>
              <w:t>Lag 2: Negative</w:t>
            </w:r>
            <w:r w:rsidRPr="007C009A">
              <w:rPr>
                <w:rFonts w:ascii="Times New Roman" w:hAnsi="Times New Roman" w:cs="Times New Roman"/>
                <w:sz w:val="18"/>
                <w:szCs w:val="18"/>
                <w:vertAlign w:val="superscript"/>
              </w:rPr>
              <w:t>*</w:t>
            </w:r>
          </w:p>
        </w:tc>
      </w:tr>
      <w:tr w:rsidR="00A27FC9" w14:paraId="566DA0B3" w14:textId="77777777" w:rsidTr="00A2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46C6827" w14:textId="7BCF0486" w:rsidR="00A27FC9" w:rsidRPr="00A27FC9" w:rsidRDefault="00A27FC9" w:rsidP="00716723">
            <w:pPr>
              <w:rPr>
                <w:rFonts w:ascii="Times New Roman" w:hAnsi="Times New Roman" w:cs="Times New Roman"/>
                <w:i/>
                <w:iCs/>
                <w:sz w:val="20"/>
                <w:szCs w:val="20"/>
              </w:rPr>
            </w:pPr>
            <w:r w:rsidRPr="00A27FC9">
              <w:rPr>
                <w:rFonts w:ascii="Times New Roman" w:hAnsi="Times New Roman" w:cs="Times New Roman"/>
                <w:i/>
                <w:iCs/>
                <w:sz w:val="20"/>
                <w:szCs w:val="20"/>
              </w:rPr>
              <w:t>Emigration</w:t>
            </w:r>
          </w:p>
        </w:tc>
        <w:tc>
          <w:tcPr>
            <w:tcW w:w="2337" w:type="dxa"/>
          </w:tcPr>
          <w:p w14:paraId="3DE46960" w14:textId="017B3EB7" w:rsidR="00A27FC9" w:rsidRPr="007C009A" w:rsidRDefault="00A27FC9" w:rsidP="00A27F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w:t>
            </w:r>
          </w:p>
        </w:tc>
        <w:tc>
          <w:tcPr>
            <w:tcW w:w="2338" w:type="dxa"/>
          </w:tcPr>
          <w:p w14:paraId="7EAB4D1B" w14:textId="38A31BF1" w:rsidR="00A27FC9" w:rsidRPr="007C009A" w:rsidRDefault="00A27FC9" w:rsidP="00A27F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Lag 2: Positive</w:t>
            </w:r>
            <w:r w:rsidRPr="000115D2">
              <w:rPr>
                <w:rFonts w:ascii="Times New Roman" w:hAnsi="Times New Roman" w:cs="Times New Roman"/>
                <w:color w:val="3B3838" w:themeColor="background2" w:themeShade="40"/>
                <w:sz w:val="18"/>
                <w:szCs w:val="18"/>
                <w:vertAlign w:val="superscript"/>
              </w:rPr>
              <w:t>**</w:t>
            </w:r>
          </w:p>
        </w:tc>
        <w:tc>
          <w:tcPr>
            <w:tcW w:w="2338" w:type="dxa"/>
          </w:tcPr>
          <w:p w14:paraId="0CB9FEB8" w14:textId="582A3367" w:rsidR="00A27FC9" w:rsidRPr="007C009A" w:rsidRDefault="00A27FC9" w:rsidP="00A27F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Lag 1: Positive</w:t>
            </w:r>
            <w:r w:rsidRPr="000115D2">
              <w:rPr>
                <w:rFonts w:ascii="Times New Roman" w:hAnsi="Times New Roman" w:cs="Times New Roman"/>
                <w:color w:val="3B3838" w:themeColor="background2" w:themeShade="40"/>
                <w:sz w:val="18"/>
                <w:szCs w:val="18"/>
                <w:vertAlign w:val="superscript"/>
              </w:rPr>
              <w:t>***</w:t>
            </w:r>
          </w:p>
        </w:tc>
      </w:tr>
      <w:tr w:rsidR="00A27FC9" w14:paraId="72362B78" w14:textId="77777777" w:rsidTr="00A27FC9">
        <w:trPr>
          <w:trHeight w:val="61"/>
        </w:trPr>
        <w:tc>
          <w:tcPr>
            <w:cnfStyle w:val="001000000000" w:firstRow="0" w:lastRow="0" w:firstColumn="1" w:lastColumn="0" w:oddVBand="0" w:evenVBand="0" w:oddHBand="0" w:evenHBand="0" w:firstRowFirstColumn="0" w:firstRowLastColumn="0" w:lastRowFirstColumn="0" w:lastRowLastColumn="0"/>
            <w:tcW w:w="2337" w:type="dxa"/>
          </w:tcPr>
          <w:p w14:paraId="46BAD449" w14:textId="50417FC2" w:rsidR="00A27FC9" w:rsidRPr="00A27FC9" w:rsidRDefault="00A27FC9" w:rsidP="00716723">
            <w:pPr>
              <w:rPr>
                <w:rFonts w:ascii="Times New Roman" w:hAnsi="Times New Roman" w:cs="Times New Roman"/>
                <w:i/>
                <w:iCs/>
                <w:sz w:val="20"/>
                <w:szCs w:val="20"/>
              </w:rPr>
            </w:pPr>
            <w:r w:rsidRPr="00A27FC9">
              <w:rPr>
                <w:rFonts w:ascii="Times New Roman" w:hAnsi="Times New Roman" w:cs="Times New Roman"/>
                <w:i/>
                <w:iCs/>
                <w:sz w:val="20"/>
                <w:szCs w:val="20"/>
              </w:rPr>
              <w:t>Immigration</w:t>
            </w:r>
          </w:p>
        </w:tc>
        <w:tc>
          <w:tcPr>
            <w:tcW w:w="2337" w:type="dxa"/>
          </w:tcPr>
          <w:p w14:paraId="086EC585" w14:textId="61EF6ACA" w:rsidR="00A27FC9" w:rsidRPr="007C009A" w:rsidRDefault="00A27FC9" w:rsidP="00A27F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Lag 1: Negative</w:t>
            </w:r>
            <w:r w:rsidRPr="007C009A">
              <w:rPr>
                <w:rFonts w:ascii="Times New Roman" w:hAnsi="Times New Roman" w:cs="Times New Roman"/>
                <w:sz w:val="18"/>
                <w:szCs w:val="18"/>
                <w:vertAlign w:val="superscript"/>
              </w:rPr>
              <w:t>*</w:t>
            </w:r>
          </w:p>
        </w:tc>
        <w:tc>
          <w:tcPr>
            <w:tcW w:w="2338" w:type="dxa"/>
          </w:tcPr>
          <w:p w14:paraId="1C9C405B" w14:textId="5D98FE33" w:rsidR="00A27FC9" w:rsidRPr="007C009A" w:rsidRDefault="00885DC8" w:rsidP="00A27F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Lag 2: Negative</w:t>
            </w:r>
            <w:r w:rsidRPr="007C009A">
              <w:rPr>
                <w:rFonts w:ascii="Times New Roman" w:hAnsi="Times New Roman" w:cs="Times New Roman"/>
                <w:sz w:val="18"/>
                <w:szCs w:val="18"/>
                <w:vertAlign w:val="superscript"/>
              </w:rPr>
              <w:t>**</w:t>
            </w:r>
          </w:p>
        </w:tc>
        <w:tc>
          <w:tcPr>
            <w:tcW w:w="2338" w:type="dxa"/>
          </w:tcPr>
          <w:p w14:paraId="315DB003" w14:textId="5A6AF54B" w:rsidR="00A27FC9" w:rsidRPr="007C009A" w:rsidRDefault="00885DC8" w:rsidP="00A27F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7C009A">
              <w:rPr>
                <w:rFonts w:ascii="Times New Roman" w:hAnsi="Times New Roman" w:cs="Times New Roman"/>
                <w:sz w:val="18"/>
                <w:szCs w:val="18"/>
              </w:rPr>
              <w:t>Lag 1: Positive</w:t>
            </w:r>
            <w:r w:rsidRPr="007C009A">
              <w:rPr>
                <w:rFonts w:ascii="Times New Roman" w:hAnsi="Times New Roman" w:cs="Times New Roman"/>
                <w:sz w:val="18"/>
                <w:szCs w:val="18"/>
                <w:vertAlign w:val="superscript"/>
              </w:rPr>
              <w:t>*</w:t>
            </w:r>
          </w:p>
        </w:tc>
      </w:tr>
    </w:tbl>
    <w:p w14:paraId="5286EFE2" w14:textId="77777777" w:rsidR="00A27FC9" w:rsidRDefault="00A27FC9" w:rsidP="00716723">
      <w:pPr>
        <w:rPr>
          <w:rFonts w:ascii="Times New Roman" w:hAnsi="Times New Roman" w:cs="Times New Roman"/>
          <w:sz w:val="20"/>
          <w:szCs w:val="20"/>
        </w:rPr>
      </w:pPr>
    </w:p>
    <w:p w14:paraId="283074C6" w14:textId="77777777" w:rsidR="00A27FC9" w:rsidRDefault="00A27FC9" w:rsidP="00716723">
      <w:pPr>
        <w:rPr>
          <w:rFonts w:ascii="Times New Roman" w:hAnsi="Times New Roman" w:cs="Times New Roman"/>
          <w:sz w:val="20"/>
          <w:szCs w:val="20"/>
        </w:rPr>
      </w:pPr>
    </w:p>
    <w:p w14:paraId="5180981C" w14:textId="57E61155" w:rsidR="000C308C" w:rsidRDefault="00D86EAC" w:rsidP="00716723">
      <w:pPr>
        <w:rPr>
          <w:rFonts w:ascii="Times New Roman" w:hAnsi="Times New Roman" w:cs="Times New Roman"/>
          <w:sz w:val="20"/>
          <w:szCs w:val="20"/>
        </w:rPr>
      </w:pPr>
      <w:r>
        <w:rPr>
          <w:rFonts w:ascii="Times New Roman" w:hAnsi="Times New Roman" w:cs="Times New Roman"/>
          <w:sz w:val="20"/>
          <w:szCs w:val="20"/>
        </w:rPr>
        <w:t>From the VAR results it seems</w:t>
      </w:r>
      <w:r w:rsidR="004C3749">
        <w:rPr>
          <w:rFonts w:ascii="Times New Roman" w:hAnsi="Times New Roman" w:cs="Times New Roman"/>
          <w:sz w:val="20"/>
          <w:szCs w:val="20"/>
        </w:rPr>
        <w:t xml:space="preserve"> </w:t>
      </w:r>
      <w:r>
        <w:rPr>
          <w:rFonts w:ascii="Times New Roman" w:hAnsi="Times New Roman" w:cs="Times New Roman"/>
          <w:sz w:val="20"/>
          <w:szCs w:val="20"/>
        </w:rPr>
        <w:t>that immigration negatively impacts income inequality while it positively affects emigration</w:t>
      </w:r>
      <w:r w:rsidR="004C3749">
        <w:rPr>
          <w:rFonts w:ascii="Times New Roman" w:hAnsi="Times New Roman" w:cs="Times New Roman"/>
          <w:sz w:val="20"/>
          <w:szCs w:val="20"/>
        </w:rPr>
        <w:t xml:space="preserve">, both </w:t>
      </w:r>
      <w:r>
        <w:rPr>
          <w:rFonts w:ascii="Times New Roman" w:hAnsi="Times New Roman" w:cs="Times New Roman"/>
          <w:sz w:val="20"/>
          <w:szCs w:val="20"/>
        </w:rPr>
        <w:t xml:space="preserve">with a lag of </w:t>
      </w:r>
      <w:r w:rsidR="004C3749">
        <w:rPr>
          <w:rFonts w:ascii="Times New Roman" w:hAnsi="Times New Roman" w:cs="Times New Roman"/>
          <w:sz w:val="20"/>
          <w:szCs w:val="20"/>
        </w:rPr>
        <w:t>2</w:t>
      </w:r>
      <w:r>
        <w:rPr>
          <w:rFonts w:ascii="Times New Roman" w:hAnsi="Times New Roman" w:cs="Times New Roman"/>
          <w:sz w:val="20"/>
          <w:szCs w:val="20"/>
        </w:rPr>
        <w:t xml:space="preserve"> year</w:t>
      </w:r>
      <w:r w:rsidR="004C3749">
        <w:rPr>
          <w:rFonts w:ascii="Times New Roman" w:hAnsi="Times New Roman" w:cs="Times New Roman"/>
          <w:sz w:val="20"/>
          <w:szCs w:val="20"/>
        </w:rPr>
        <w:t>s</w:t>
      </w:r>
      <w:r>
        <w:rPr>
          <w:rFonts w:ascii="Times New Roman" w:hAnsi="Times New Roman" w:cs="Times New Roman"/>
          <w:sz w:val="20"/>
          <w:szCs w:val="20"/>
        </w:rPr>
        <w:t xml:space="preserve">. Also, income inequality and emigration both negatively impact immigration </w:t>
      </w:r>
      <w:r w:rsidR="003A29C0">
        <w:rPr>
          <w:rFonts w:ascii="Times New Roman" w:hAnsi="Times New Roman" w:cs="Times New Roman"/>
          <w:sz w:val="20"/>
          <w:szCs w:val="20"/>
        </w:rPr>
        <w:t xml:space="preserve">with a lag of 1 year and 2 years, respectively. In other words, after a year of reduction of immigration, income inequality worsens, and emigration reduces too. However, worsening income inequality itself leads to lower immigration after a year. </w:t>
      </w:r>
      <w:r w:rsidR="00A27FC9">
        <w:rPr>
          <w:rFonts w:ascii="Times New Roman" w:hAnsi="Times New Roman" w:cs="Times New Roman"/>
          <w:sz w:val="20"/>
          <w:szCs w:val="20"/>
        </w:rPr>
        <w:t>Among own variable correlations, we notice that income inequality</w:t>
      </w:r>
      <w:r w:rsidR="00885DC8">
        <w:rPr>
          <w:rFonts w:ascii="Times New Roman" w:hAnsi="Times New Roman" w:cs="Times New Roman"/>
          <w:sz w:val="20"/>
          <w:szCs w:val="20"/>
        </w:rPr>
        <w:t xml:space="preserve"> and emigration </w:t>
      </w:r>
      <w:r w:rsidR="00682A78">
        <w:rPr>
          <w:rFonts w:ascii="Times New Roman" w:hAnsi="Times New Roman" w:cs="Times New Roman"/>
          <w:sz w:val="20"/>
          <w:szCs w:val="20"/>
        </w:rPr>
        <w:t>move</w:t>
      </w:r>
      <w:r w:rsidR="00A27FC9">
        <w:rPr>
          <w:rFonts w:ascii="Times New Roman" w:hAnsi="Times New Roman" w:cs="Times New Roman"/>
          <w:sz w:val="20"/>
          <w:szCs w:val="20"/>
        </w:rPr>
        <w:t xml:space="preserve"> in the same direction as it did 2 years ago</w:t>
      </w:r>
      <w:r w:rsidR="00885DC8">
        <w:rPr>
          <w:rFonts w:ascii="Times New Roman" w:hAnsi="Times New Roman" w:cs="Times New Roman"/>
          <w:sz w:val="20"/>
          <w:szCs w:val="20"/>
        </w:rPr>
        <w:t>; while immigration moves in the same direction as it did 1 year ago.</w:t>
      </w:r>
    </w:p>
    <w:p w14:paraId="4E24B989" w14:textId="77777777" w:rsidR="000C308C" w:rsidRPr="00611BDC" w:rsidRDefault="000C308C" w:rsidP="00716723">
      <w:pPr>
        <w:rPr>
          <w:rFonts w:ascii="Times New Roman" w:hAnsi="Times New Roman" w:cs="Times New Roman"/>
          <w:sz w:val="20"/>
          <w:szCs w:val="20"/>
        </w:rPr>
      </w:pPr>
    </w:p>
    <w:p w14:paraId="77113D0A" w14:textId="77777777" w:rsidR="00744189" w:rsidRDefault="00744189" w:rsidP="001C395D">
      <w:pPr>
        <w:rPr>
          <w:rFonts w:ascii="Times New Roman" w:hAnsi="Times New Roman" w:cs="Times New Roman"/>
          <w:sz w:val="20"/>
          <w:szCs w:val="20"/>
          <w:u w:val="single"/>
        </w:rPr>
      </w:pPr>
    </w:p>
    <w:p w14:paraId="5787C5F7" w14:textId="25E9027D" w:rsidR="00611BDC" w:rsidRPr="00BE095B" w:rsidRDefault="001C395D" w:rsidP="001C395D">
      <w:pPr>
        <w:rPr>
          <w:rFonts w:ascii="Times New Roman" w:hAnsi="Times New Roman" w:cs="Times New Roman"/>
          <w:sz w:val="20"/>
          <w:szCs w:val="20"/>
          <w:u w:val="single"/>
        </w:rPr>
      </w:pPr>
      <w:r w:rsidRPr="00BE095B">
        <w:rPr>
          <w:rFonts w:ascii="Times New Roman" w:hAnsi="Times New Roman" w:cs="Times New Roman"/>
          <w:sz w:val="20"/>
          <w:szCs w:val="20"/>
          <w:u w:val="single"/>
        </w:rPr>
        <w:t>Emigration demographics and pre-tax income inequality</w:t>
      </w:r>
      <w:r w:rsidR="00BE095B">
        <w:rPr>
          <w:rFonts w:ascii="Times New Roman" w:hAnsi="Times New Roman" w:cs="Times New Roman"/>
          <w:sz w:val="20"/>
          <w:szCs w:val="20"/>
          <w:u w:val="single"/>
        </w:rPr>
        <w:t xml:space="preserve"> VAR Results</w:t>
      </w:r>
      <w:r w:rsidR="000C373F">
        <w:rPr>
          <w:rFonts w:ascii="Times New Roman" w:hAnsi="Times New Roman" w:cs="Times New Roman"/>
          <w:sz w:val="20"/>
          <w:szCs w:val="20"/>
          <w:u w:val="single"/>
        </w:rPr>
        <w:t xml:space="preserve"> from IPUMS USA estimates</w:t>
      </w:r>
      <w:r w:rsidR="00BE095B">
        <w:rPr>
          <w:rFonts w:ascii="Times New Roman" w:hAnsi="Times New Roman" w:cs="Times New Roman"/>
          <w:sz w:val="20"/>
          <w:szCs w:val="20"/>
          <w:u w:val="single"/>
        </w:rPr>
        <w:t>:</w:t>
      </w:r>
    </w:p>
    <w:p w14:paraId="70B55F8A" w14:textId="77777777" w:rsidR="00885DC8" w:rsidRDefault="00885DC8" w:rsidP="001C395D">
      <w:pPr>
        <w:rPr>
          <w:rFonts w:ascii="Times New Roman" w:hAnsi="Times New Roman" w:cs="Times New Roman"/>
          <w:sz w:val="20"/>
          <w:szCs w:val="20"/>
        </w:rPr>
      </w:pPr>
    </w:p>
    <w:tbl>
      <w:tblPr>
        <w:tblStyle w:val="PlainTable1"/>
        <w:tblW w:w="9805" w:type="dxa"/>
        <w:tblLayout w:type="fixed"/>
        <w:tblLook w:val="04A0" w:firstRow="1" w:lastRow="0" w:firstColumn="1" w:lastColumn="0" w:noHBand="0" w:noVBand="1"/>
      </w:tblPr>
      <w:tblGrid>
        <w:gridCol w:w="1795"/>
        <w:gridCol w:w="1170"/>
        <w:gridCol w:w="1170"/>
        <w:gridCol w:w="1170"/>
        <w:gridCol w:w="990"/>
        <w:gridCol w:w="1080"/>
        <w:gridCol w:w="1170"/>
        <w:gridCol w:w="1260"/>
      </w:tblGrid>
      <w:tr w:rsidR="00885DC8" w14:paraId="78775C97" w14:textId="31E0C9BD" w:rsidTr="00902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06BC241" w14:textId="653DD6EA" w:rsidR="00885DC8" w:rsidRPr="00902C40" w:rsidRDefault="00885DC8" w:rsidP="00902C40">
            <w:pPr>
              <w:jc w:val="center"/>
              <w:rPr>
                <w:rFonts w:ascii="Times New Roman" w:hAnsi="Times New Roman" w:cs="Times New Roman"/>
                <w:b w:val="0"/>
                <w:bCs w:val="0"/>
                <w:sz w:val="20"/>
                <w:szCs w:val="20"/>
              </w:rPr>
            </w:pPr>
            <w:r w:rsidRPr="00902C40">
              <w:rPr>
                <w:rFonts w:ascii="Times New Roman" w:hAnsi="Times New Roman" w:cs="Times New Roman"/>
                <w:b w:val="0"/>
                <w:bCs w:val="0"/>
                <w:sz w:val="20"/>
                <w:szCs w:val="20"/>
              </w:rPr>
              <w:t>Dependent Variable</w:t>
            </w:r>
          </w:p>
        </w:tc>
        <w:tc>
          <w:tcPr>
            <w:tcW w:w="8010" w:type="dxa"/>
            <w:gridSpan w:val="7"/>
            <w:vAlign w:val="center"/>
          </w:tcPr>
          <w:p w14:paraId="04080D1A" w14:textId="77777777" w:rsidR="00885DC8" w:rsidRPr="00902C40" w:rsidRDefault="00885DC8" w:rsidP="00902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02C40">
              <w:rPr>
                <w:rFonts w:ascii="Times New Roman" w:hAnsi="Times New Roman" w:cs="Times New Roman"/>
                <w:b w:val="0"/>
                <w:bCs w:val="0"/>
                <w:sz w:val="20"/>
                <w:szCs w:val="20"/>
              </w:rPr>
              <w:t>Independent Variable</w:t>
            </w:r>
          </w:p>
        </w:tc>
      </w:tr>
      <w:tr w:rsidR="00885DC8" w14:paraId="13401AA9" w14:textId="275251C6" w:rsidTr="0068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E524A4" w14:textId="3891924E" w:rsidR="00885DC8" w:rsidRDefault="00885DC8" w:rsidP="00885DC8">
            <w:pPr>
              <w:rPr>
                <w:rFonts w:ascii="Times New Roman" w:hAnsi="Times New Roman" w:cs="Times New Roman"/>
                <w:sz w:val="20"/>
                <w:szCs w:val="20"/>
              </w:rPr>
            </w:pPr>
          </w:p>
        </w:tc>
        <w:tc>
          <w:tcPr>
            <w:tcW w:w="1170" w:type="dxa"/>
            <w:vAlign w:val="center"/>
          </w:tcPr>
          <w:p w14:paraId="16BBA310" w14:textId="58AE7BA8" w:rsidR="00885DC8" w:rsidRPr="00885DC8" w:rsidRDefault="00885DC8"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885DC8">
              <w:rPr>
                <w:rFonts w:ascii="Times New Roman" w:hAnsi="Times New Roman" w:cs="Times New Roman"/>
                <w:i/>
                <w:iCs/>
                <w:sz w:val="20"/>
                <w:szCs w:val="20"/>
              </w:rPr>
              <w:t>Income Inequality</w:t>
            </w:r>
          </w:p>
        </w:tc>
        <w:tc>
          <w:tcPr>
            <w:tcW w:w="1170" w:type="dxa"/>
            <w:vAlign w:val="center"/>
          </w:tcPr>
          <w:p w14:paraId="376B5D7A" w14:textId="1997817B" w:rsidR="00885DC8" w:rsidRPr="00885DC8" w:rsidRDefault="000C373F"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Black</w:t>
            </w:r>
            <w:r w:rsidR="00885DC8">
              <w:rPr>
                <w:rFonts w:ascii="Times New Roman" w:hAnsi="Times New Roman" w:cs="Times New Roman"/>
                <w:i/>
                <w:iCs/>
                <w:sz w:val="20"/>
                <w:szCs w:val="20"/>
              </w:rPr>
              <w:t xml:space="preserve"> Emigration</w:t>
            </w:r>
          </w:p>
        </w:tc>
        <w:tc>
          <w:tcPr>
            <w:tcW w:w="1170" w:type="dxa"/>
            <w:vAlign w:val="center"/>
          </w:tcPr>
          <w:p w14:paraId="2CEDE1CB" w14:textId="65D809F2" w:rsidR="00885DC8" w:rsidRPr="00885DC8" w:rsidRDefault="00885DC8"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White Emigration</w:t>
            </w:r>
          </w:p>
        </w:tc>
        <w:tc>
          <w:tcPr>
            <w:tcW w:w="990" w:type="dxa"/>
            <w:vAlign w:val="center"/>
          </w:tcPr>
          <w:p w14:paraId="3CFC05BC" w14:textId="65DC8078" w:rsidR="00885DC8" w:rsidRPr="00885DC8" w:rsidRDefault="00885DC8"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Asian Emigration</w:t>
            </w:r>
          </w:p>
        </w:tc>
        <w:tc>
          <w:tcPr>
            <w:tcW w:w="1080" w:type="dxa"/>
            <w:vAlign w:val="center"/>
          </w:tcPr>
          <w:p w14:paraId="2B74C0BC" w14:textId="119AC06D" w:rsidR="00885DC8" w:rsidRPr="00885DC8" w:rsidRDefault="00682A78"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E</w:t>
            </w:r>
            <w:r w:rsidR="00885DC8" w:rsidRPr="00885DC8">
              <w:rPr>
                <w:rFonts w:ascii="Times New Roman" w:hAnsi="Times New Roman" w:cs="Times New Roman"/>
                <w:i/>
                <w:iCs/>
                <w:sz w:val="20"/>
                <w:szCs w:val="20"/>
              </w:rPr>
              <w:t>migrants aged 20-3</w:t>
            </w:r>
            <w:r w:rsidR="00885DC8">
              <w:rPr>
                <w:rFonts w:ascii="Times New Roman" w:hAnsi="Times New Roman" w:cs="Times New Roman"/>
                <w:i/>
                <w:iCs/>
                <w:sz w:val="20"/>
                <w:szCs w:val="20"/>
              </w:rPr>
              <w:t>0</w:t>
            </w:r>
          </w:p>
        </w:tc>
        <w:tc>
          <w:tcPr>
            <w:tcW w:w="1170" w:type="dxa"/>
            <w:vAlign w:val="center"/>
          </w:tcPr>
          <w:p w14:paraId="3912B20E" w14:textId="5E92C4E3" w:rsidR="00885DC8" w:rsidRPr="00885DC8" w:rsidRDefault="00885DC8"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885DC8">
              <w:rPr>
                <w:rFonts w:ascii="Times New Roman" w:hAnsi="Times New Roman" w:cs="Times New Roman"/>
                <w:i/>
                <w:iCs/>
                <w:sz w:val="20"/>
                <w:szCs w:val="20"/>
              </w:rPr>
              <w:t>% Emigrants earning the</w:t>
            </w:r>
            <w:r>
              <w:rPr>
                <w:rFonts w:ascii="Times New Roman" w:hAnsi="Times New Roman" w:cs="Times New Roman"/>
                <w:i/>
                <w:iCs/>
                <w:sz w:val="20"/>
                <w:szCs w:val="20"/>
              </w:rPr>
              <w:t xml:space="preserve"> lowest </w:t>
            </w:r>
            <w:r w:rsidRPr="00885DC8">
              <w:rPr>
                <w:rFonts w:ascii="Times New Roman" w:hAnsi="Times New Roman" w:cs="Times New Roman"/>
                <w:i/>
                <w:iCs/>
                <w:sz w:val="20"/>
                <w:szCs w:val="20"/>
              </w:rPr>
              <w:t xml:space="preserve">quartile of </w:t>
            </w:r>
            <w:r>
              <w:rPr>
                <w:rFonts w:ascii="Times New Roman" w:hAnsi="Times New Roman" w:cs="Times New Roman"/>
                <w:i/>
                <w:iCs/>
                <w:sz w:val="20"/>
                <w:szCs w:val="20"/>
              </w:rPr>
              <w:t>income</w:t>
            </w:r>
          </w:p>
        </w:tc>
        <w:tc>
          <w:tcPr>
            <w:tcW w:w="1260" w:type="dxa"/>
            <w:vAlign w:val="center"/>
          </w:tcPr>
          <w:p w14:paraId="1D45A10C" w14:textId="4C081DB5" w:rsidR="00885DC8" w:rsidRPr="00885DC8" w:rsidRDefault="00885DC8" w:rsidP="007C00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885DC8">
              <w:rPr>
                <w:rFonts w:ascii="Times New Roman" w:hAnsi="Times New Roman" w:cs="Times New Roman"/>
                <w:i/>
                <w:iCs/>
                <w:sz w:val="20"/>
                <w:szCs w:val="20"/>
              </w:rPr>
              <w:t>% Emigrants earning the highest quartile of income</w:t>
            </w:r>
          </w:p>
        </w:tc>
      </w:tr>
      <w:tr w:rsidR="00682A78" w14:paraId="642C2845" w14:textId="5A4589B7" w:rsidTr="00682A78">
        <w:tc>
          <w:tcPr>
            <w:cnfStyle w:val="001000000000" w:firstRow="0" w:lastRow="0" w:firstColumn="1" w:lastColumn="0" w:oddVBand="0" w:evenVBand="0" w:oddHBand="0" w:evenHBand="0" w:firstRowFirstColumn="0" w:firstRowLastColumn="0" w:lastRowFirstColumn="0" w:lastRowLastColumn="0"/>
            <w:tcW w:w="1795" w:type="dxa"/>
            <w:vAlign w:val="center"/>
          </w:tcPr>
          <w:p w14:paraId="1D4B7BF2" w14:textId="40D2E6BB" w:rsidR="00885DC8" w:rsidRPr="00885DC8" w:rsidRDefault="00885DC8" w:rsidP="000115D2">
            <w:pPr>
              <w:jc w:val="center"/>
              <w:rPr>
                <w:rFonts w:ascii="Times New Roman" w:hAnsi="Times New Roman" w:cs="Times New Roman"/>
                <w:b w:val="0"/>
                <w:bCs w:val="0"/>
                <w:i/>
                <w:iCs/>
                <w:sz w:val="20"/>
                <w:szCs w:val="20"/>
              </w:rPr>
            </w:pPr>
            <w:r w:rsidRPr="00885DC8">
              <w:rPr>
                <w:rFonts w:ascii="Times New Roman" w:hAnsi="Times New Roman" w:cs="Times New Roman"/>
                <w:b w:val="0"/>
                <w:bCs w:val="0"/>
                <w:i/>
                <w:iCs/>
                <w:sz w:val="20"/>
                <w:szCs w:val="20"/>
              </w:rPr>
              <w:t>Income Inequality</w:t>
            </w:r>
          </w:p>
        </w:tc>
        <w:tc>
          <w:tcPr>
            <w:tcW w:w="1170" w:type="dxa"/>
            <w:vAlign w:val="center"/>
          </w:tcPr>
          <w:p w14:paraId="73DEAF61" w14:textId="4E136AB2" w:rsidR="00885DC8"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0115D2">
              <w:rPr>
                <w:rFonts w:ascii="Times New Roman" w:hAnsi="Times New Roman" w:cs="Times New Roman"/>
                <w:color w:val="3B3838" w:themeColor="background2" w:themeShade="40"/>
                <w:sz w:val="18"/>
                <w:szCs w:val="18"/>
              </w:rPr>
              <w:t>Lag 1: Positive</w:t>
            </w:r>
            <w:r w:rsidRPr="000115D2">
              <w:rPr>
                <w:rFonts w:ascii="Times New Roman" w:hAnsi="Times New Roman" w:cs="Times New Roman"/>
                <w:color w:val="3B3838" w:themeColor="background2" w:themeShade="40"/>
                <w:sz w:val="18"/>
                <w:szCs w:val="18"/>
                <w:vertAlign w:val="superscript"/>
              </w:rPr>
              <w:t>*</w:t>
            </w:r>
          </w:p>
        </w:tc>
        <w:tc>
          <w:tcPr>
            <w:tcW w:w="1170" w:type="dxa"/>
            <w:vAlign w:val="center"/>
          </w:tcPr>
          <w:p w14:paraId="40FB0C7B" w14:textId="131C485A" w:rsidR="00885DC8"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Lag 1: Positive</w:t>
            </w:r>
            <w:r w:rsidRPr="007C009A">
              <w:rPr>
                <w:rFonts w:ascii="Times New Roman" w:hAnsi="Times New Roman" w:cs="Times New Roman"/>
                <w:sz w:val="18"/>
                <w:szCs w:val="18"/>
                <w:vertAlign w:val="superscript"/>
              </w:rPr>
              <w:t>*</w:t>
            </w:r>
          </w:p>
        </w:tc>
        <w:tc>
          <w:tcPr>
            <w:tcW w:w="1170" w:type="dxa"/>
            <w:vAlign w:val="center"/>
          </w:tcPr>
          <w:p w14:paraId="7A1AA844" w14:textId="45FEAF4D" w:rsidR="00885DC8"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990" w:type="dxa"/>
            <w:vAlign w:val="center"/>
          </w:tcPr>
          <w:p w14:paraId="6BB633E2" w14:textId="3BF0EFB0" w:rsidR="00885DC8"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080" w:type="dxa"/>
            <w:vAlign w:val="center"/>
          </w:tcPr>
          <w:p w14:paraId="47F1569E" w14:textId="31106931" w:rsidR="00885DC8"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1094CC6F" w14:textId="3FBCDA37" w:rsidR="00885DC8"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p>
        </w:tc>
        <w:tc>
          <w:tcPr>
            <w:tcW w:w="1260" w:type="dxa"/>
            <w:vAlign w:val="center"/>
          </w:tcPr>
          <w:p w14:paraId="37737A6B" w14:textId="4B0C4C11" w:rsidR="00885DC8"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r>
      <w:tr w:rsidR="000115D2" w14:paraId="68CB8A9F" w14:textId="645FD1FB" w:rsidTr="0068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D11D143" w14:textId="4A1A85F7" w:rsidR="00885DC8" w:rsidRPr="00885DC8" w:rsidRDefault="000C373F" w:rsidP="000115D2">
            <w:pPr>
              <w:jc w:val="center"/>
              <w:rPr>
                <w:rFonts w:ascii="Times New Roman" w:hAnsi="Times New Roman" w:cs="Times New Roman"/>
                <w:b w:val="0"/>
                <w:bCs w:val="0"/>
                <w:i/>
                <w:iCs/>
                <w:sz w:val="20"/>
                <w:szCs w:val="20"/>
              </w:rPr>
            </w:pPr>
            <w:r>
              <w:rPr>
                <w:rFonts w:ascii="Times New Roman" w:hAnsi="Times New Roman" w:cs="Times New Roman"/>
                <w:b w:val="0"/>
                <w:bCs w:val="0"/>
                <w:i/>
                <w:iCs/>
                <w:sz w:val="20"/>
                <w:szCs w:val="20"/>
              </w:rPr>
              <w:t>Black</w:t>
            </w:r>
            <w:r w:rsidR="00885DC8" w:rsidRPr="00885DC8">
              <w:rPr>
                <w:rFonts w:ascii="Times New Roman" w:hAnsi="Times New Roman" w:cs="Times New Roman"/>
                <w:b w:val="0"/>
                <w:bCs w:val="0"/>
                <w:i/>
                <w:iCs/>
                <w:sz w:val="20"/>
                <w:szCs w:val="20"/>
              </w:rPr>
              <w:t xml:space="preserve"> Emigration</w:t>
            </w:r>
          </w:p>
        </w:tc>
        <w:tc>
          <w:tcPr>
            <w:tcW w:w="1170" w:type="dxa"/>
            <w:vAlign w:val="center"/>
          </w:tcPr>
          <w:p w14:paraId="7F95A3EB" w14:textId="770A7F7D" w:rsidR="007C009A"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vertAlign w:val="superscript"/>
              </w:rPr>
            </w:pPr>
            <w:r>
              <w:rPr>
                <w:rFonts w:ascii="Times New Roman" w:hAnsi="Times New Roman" w:cs="Times New Roman"/>
                <w:sz w:val="18"/>
                <w:szCs w:val="18"/>
              </w:rPr>
              <w:t>Lags 1 &amp; 2: Negative</w:t>
            </w:r>
            <w:r>
              <w:rPr>
                <w:rFonts w:ascii="Times New Roman" w:hAnsi="Times New Roman" w:cs="Times New Roman"/>
                <w:sz w:val="18"/>
                <w:szCs w:val="18"/>
                <w:vertAlign w:val="superscript"/>
              </w:rPr>
              <w:t>***</w:t>
            </w:r>
          </w:p>
        </w:tc>
        <w:tc>
          <w:tcPr>
            <w:tcW w:w="1170" w:type="dxa"/>
            <w:vAlign w:val="center"/>
          </w:tcPr>
          <w:p w14:paraId="2ABE717F" w14:textId="56DB8BD9" w:rsidR="00885DC8"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Lag 2: Negative</w:t>
            </w:r>
            <w:r w:rsidRPr="000115D2">
              <w:rPr>
                <w:rFonts w:ascii="Times New Roman" w:hAnsi="Times New Roman" w:cs="Times New Roman"/>
                <w:color w:val="3B3838" w:themeColor="background2" w:themeShade="40"/>
                <w:sz w:val="18"/>
                <w:szCs w:val="18"/>
                <w:vertAlign w:val="superscript"/>
              </w:rPr>
              <w:t>***</w:t>
            </w:r>
          </w:p>
        </w:tc>
        <w:tc>
          <w:tcPr>
            <w:tcW w:w="1170" w:type="dxa"/>
            <w:vAlign w:val="center"/>
          </w:tcPr>
          <w:p w14:paraId="6714EA07" w14:textId="5559A1A3" w:rsidR="00885DC8"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990" w:type="dxa"/>
            <w:vAlign w:val="center"/>
          </w:tcPr>
          <w:p w14:paraId="28630708" w14:textId="197DF810" w:rsidR="00885DC8"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080" w:type="dxa"/>
            <w:vAlign w:val="center"/>
          </w:tcPr>
          <w:p w14:paraId="7A117460" w14:textId="2DC1AF6B" w:rsidR="00885DC8"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0AAA891B" w14:textId="7FB64A7E" w:rsidR="00885DC8"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Lags 1 &amp; 2: Positive</w:t>
            </w:r>
            <w:r>
              <w:rPr>
                <w:rFonts w:ascii="Times New Roman" w:hAnsi="Times New Roman" w:cs="Times New Roman"/>
                <w:sz w:val="18"/>
                <w:szCs w:val="18"/>
                <w:vertAlign w:val="superscript"/>
              </w:rPr>
              <w:t>***</w:t>
            </w:r>
          </w:p>
        </w:tc>
        <w:tc>
          <w:tcPr>
            <w:tcW w:w="1260" w:type="dxa"/>
            <w:vAlign w:val="center"/>
          </w:tcPr>
          <w:p w14:paraId="4B5A7872" w14:textId="45518980" w:rsidR="00885DC8"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r>
      <w:tr w:rsidR="00682A78" w14:paraId="0B757B75" w14:textId="77AE93AA" w:rsidTr="00682A78">
        <w:tc>
          <w:tcPr>
            <w:cnfStyle w:val="001000000000" w:firstRow="0" w:lastRow="0" w:firstColumn="1" w:lastColumn="0" w:oddVBand="0" w:evenVBand="0" w:oddHBand="0" w:evenHBand="0" w:firstRowFirstColumn="0" w:firstRowLastColumn="0" w:lastRowFirstColumn="0" w:lastRowLastColumn="0"/>
            <w:tcW w:w="1795" w:type="dxa"/>
            <w:vAlign w:val="center"/>
          </w:tcPr>
          <w:p w14:paraId="6391F477" w14:textId="514EDDF8" w:rsidR="007C009A" w:rsidRPr="00885DC8" w:rsidRDefault="007C009A" w:rsidP="000115D2">
            <w:pPr>
              <w:jc w:val="center"/>
              <w:rPr>
                <w:rFonts w:ascii="Times New Roman" w:hAnsi="Times New Roman" w:cs="Times New Roman"/>
                <w:b w:val="0"/>
                <w:bCs w:val="0"/>
                <w:i/>
                <w:iCs/>
                <w:sz w:val="20"/>
                <w:szCs w:val="20"/>
              </w:rPr>
            </w:pPr>
            <w:r w:rsidRPr="00885DC8">
              <w:rPr>
                <w:rFonts w:ascii="Times New Roman" w:hAnsi="Times New Roman" w:cs="Times New Roman"/>
                <w:b w:val="0"/>
                <w:bCs w:val="0"/>
                <w:i/>
                <w:iCs/>
                <w:sz w:val="20"/>
                <w:szCs w:val="20"/>
              </w:rPr>
              <w:t>White Emigration</w:t>
            </w:r>
          </w:p>
        </w:tc>
        <w:tc>
          <w:tcPr>
            <w:tcW w:w="1170" w:type="dxa"/>
            <w:vAlign w:val="center"/>
          </w:tcPr>
          <w:p w14:paraId="715C58FC" w14:textId="4672ED5A" w:rsidR="007C009A"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Lags 1 &amp; 2: Negative</w:t>
            </w:r>
            <w:r>
              <w:rPr>
                <w:rFonts w:ascii="Times New Roman" w:hAnsi="Times New Roman" w:cs="Times New Roman"/>
                <w:sz w:val="18"/>
                <w:szCs w:val="18"/>
                <w:vertAlign w:val="superscript"/>
              </w:rPr>
              <w:t>***</w:t>
            </w:r>
          </w:p>
        </w:tc>
        <w:tc>
          <w:tcPr>
            <w:tcW w:w="1170" w:type="dxa"/>
            <w:vAlign w:val="center"/>
          </w:tcPr>
          <w:p w14:paraId="7ECEC0FE" w14:textId="562AE60A" w:rsidR="007C009A"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5CCEBD71" w14:textId="123B5CF3" w:rsidR="007C009A"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Lag 1: Negative</w:t>
            </w:r>
            <w:r w:rsidRPr="000115D2">
              <w:rPr>
                <w:rFonts w:ascii="Times New Roman" w:hAnsi="Times New Roman" w:cs="Times New Roman"/>
                <w:color w:val="3B3838" w:themeColor="background2" w:themeShade="40"/>
                <w:sz w:val="18"/>
                <w:szCs w:val="18"/>
                <w:vertAlign w:val="superscript"/>
              </w:rPr>
              <w:t>***</w:t>
            </w:r>
          </w:p>
        </w:tc>
        <w:tc>
          <w:tcPr>
            <w:tcW w:w="990" w:type="dxa"/>
            <w:vAlign w:val="center"/>
          </w:tcPr>
          <w:p w14:paraId="02468AEC" w14:textId="02A86C85" w:rsidR="007C009A"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080" w:type="dxa"/>
            <w:vAlign w:val="center"/>
          </w:tcPr>
          <w:p w14:paraId="674C1E4E" w14:textId="503D54AE" w:rsidR="007C009A"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6E33745F" w14:textId="3EC0B261" w:rsidR="007C009A"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260" w:type="dxa"/>
            <w:vAlign w:val="center"/>
          </w:tcPr>
          <w:p w14:paraId="47044FC8" w14:textId="2339EC4F" w:rsidR="007C009A" w:rsidRPr="007C009A" w:rsidRDefault="007C009A"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sidR="000115D2">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r>
      <w:tr w:rsidR="000115D2" w14:paraId="6B6BE3FB" w14:textId="352775A3" w:rsidTr="0068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50DFC24" w14:textId="32751E26" w:rsidR="007C009A" w:rsidRPr="00885DC8" w:rsidRDefault="007C009A" w:rsidP="000115D2">
            <w:pPr>
              <w:jc w:val="center"/>
              <w:rPr>
                <w:rFonts w:ascii="Times New Roman" w:hAnsi="Times New Roman" w:cs="Times New Roman"/>
                <w:b w:val="0"/>
                <w:bCs w:val="0"/>
                <w:i/>
                <w:iCs/>
                <w:sz w:val="20"/>
                <w:szCs w:val="20"/>
              </w:rPr>
            </w:pPr>
            <w:r w:rsidRPr="00885DC8">
              <w:rPr>
                <w:rFonts w:ascii="Times New Roman" w:hAnsi="Times New Roman" w:cs="Times New Roman"/>
                <w:b w:val="0"/>
                <w:bCs w:val="0"/>
                <w:i/>
                <w:iCs/>
                <w:sz w:val="20"/>
                <w:szCs w:val="20"/>
              </w:rPr>
              <w:t>Asian Emigration</w:t>
            </w:r>
          </w:p>
        </w:tc>
        <w:tc>
          <w:tcPr>
            <w:tcW w:w="1170" w:type="dxa"/>
            <w:vAlign w:val="center"/>
          </w:tcPr>
          <w:p w14:paraId="748EB33D" w14:textId="37D87718" w:rsidR="007C009A"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Lags 1 &amp; 2: Negative</w:t>
            </w:r>
            <w:r>
              <w:rPr>
                <w:rFonts w:ascii="Times New Roman" w:hAnsi="Times New Roman" w:cs="Times New Roman"/>
                <w:sz w:val="18"/>
                <w:szCs w:val="18"/>
                <w:vertAlign w:val="superscript"/>
              </w:rPr>
              <w:t>***</w:t>
            </w:r>
          </w:p>
        </w:tc>
        <w:tc>
          <w:tcPr>
            <w:tcW w:w="1170" w:type="dxa"/>
            <w:vAlign w:val="center"/>
          </w:tcPr>
          <w:p w14:paraId="217F13E9" w14:textId="2A3193C4" w:rsidR="007C009A"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232BA8F0" w14:textId="23E37897" w:rsidR="007C009A"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990" w:type="dxa"/>
            <w:vAlign w:val="center"/>
          </w:tcPr>
          <w:p w14:paraId="5CFCCA1D" w14:textId="7B813BF6" w:rsidR="007C009A" w:rsidRPr="000115D2"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B3838" w:themeColor="background2" w:themeShade="40"/>
                <w:sz w:val="18"/>
                <w:szCs w:val="18"/>
              </w:rPr>
            </w:pPr>
            <w:r w:rsidRPr="000115D2">
              <w:rPr>
                <w:rFonts w:ascii="Times New Roman" w:hAnsi="Times New Roman" w:cs="Times New Roman"/>
                <w:color w:val="3B3838" w:themeColor="background2" w:themeShade="40"/>
                <w:sz w:val="18"/>
                <w:szCs w:val="18"/>
              </w:rPr>
              <w:t>Lag 2: Positive</w:t>
            </w:r>
            <w:r w:rsidRPr="000115D2">
              <w:rPr>
                <w:rFonts w:ascii="Times New Roman" w:hAnsi="Times New Roman" w:cs="Times New Roman"/>
                <w:color w:val="3B3838" w:themeColor="background2" w:themeShade="40"/>
                <w:sz w:val="18"/>
                <w:szCs w:val="18"/>
                <w:vertAlign w:val="superscript"/>
              </w:rPr>
              <w:t>***</w:t>
            </w:r>
          </w:p>
        </w:tc>
        <w:tc>
          <w:tcPr>
            <w:tcW w:w="1080" w:type="dxa"/>
            <w:vAlign w:val="center"/>
          </w:tcPr>
          <w:p w14:paraId="68E2ACF3" w14:textId="27E65663" w:rsidR="007C009A" w:rsidRPr="007C009A" w:rsidRDefault="007C009A"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5B11CE20" w14:textId="3B0915A8" w:rsidR="007C009A"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260" w:type="dxa"/>
            <w:vAlign w:val="center"/>
          </w:tcPr>
          <w:p w14:paraId="551D9863" w14:textId="62B964EC" w:rsidR="007C009A"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r>
      <w:tr w:rsidR="00682A78" w14:paraId="09CB7107" w14:textId="2571B5F0" w:rsidTr="008B1C3B">
        <w:trPr>
          <w:trHeight w:val="55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516021B" w14:textId="20E7B46B" w:rsidR="000115D2" w:rsidRPr="00885DC8" w:rsidRDefault="000115D2" w:rsidP="000115D2">
            <w:pPr>
              <w:jc w:val="center"/>
              <w:rPr>
                <w:rFonts w:ascii="Times New Roman" w:hAnsi="Times New Roman" w:cs="Times New Roman"/>
                <w:b w:val="0"/>
                <w:bCs w:val="0"/>
                <w:i/>
                <w:iCs/>
                <w:sz w:val="20"/>
                <w:szCs w:val="20"/>
              </w:rPr>
            </w:pPr>
            <w:r w:rsidRPr="00885DC8">
              <w:rPr>
                <w:rFonts w:ascii="Times New Roman" w:hAnsi="Times New Roman" w:cs="Times New Roman"/>
                <w:b w:val="0"/>
                <w:bCs w:val="0"/>
                <w:i/>
                <w:iCs/>
                <w:sz w:val="20"/>
                <w:szCs w:val="20"/>
              </w:rPr>
              <w:t>Count of emigrants aged 20-30</w:t>
            </w:r>
            <w:r w:rsidRPr="00885DC8">
              <w:rPr>
                <w:rFonts w:ascii="Times New Roman" w:hAnsi="Times New Roman" w:cs="Times New Roman"/>
                <w:b w:val="0"/>
                <w:bCs w:val="0"/>
                <w:i/>
                <w:iCs/>
                <w:sz w:val="20"/>
                <w:szCs w:val="20"/>
                <w:vertAlign w:val="superscript"/>
              </w:rPr>
              <w:t>***</w:t>
            </w:r>
          </w:p>
        </w:tc>
        <w:tc>
          <w:tcPr>
            <w:tcW w:w="1170" w:type="dxa"/>
            <w:vAlign w:val="center"/>
          </w:tcPr>
          <w:p w14:paraId="585B8B44" w14:textId="637A5801"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Lags 1 &amp; 2: Negative</w:t>
            </w:r>
            <w:r>
              <w:rPr>
                <w:rFonts w:ascii="Times New Roman" w:hAnsi="Times New Roman" w:cs="Times New Roman"/>
                <w:sz w:val="18"/>
                <w:szCs w:val="18"/>
                <w:vertAlign w:val="superscript"/>
              </w:rPr>
              <w:t>***</w:t>
            </w:r>
          </w:p>
        </w:tc>
        <w:tc>
          <w:tcPr>
            <w:tcW w:w="1170" w:type="dxa"/>
            <w:vAlign w:val="center"/>
          </w:tcPr>
          <w:p w14:paraId="4AFA9827" w14:textId="32B54C72"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0AABF1F4" w14:textId="6B38649E"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990" w:type="dxa"/>
            <w:vAlign w:val="center"/>
          </w:tcPr>
          <w:p w14:paraId="016DD2B2" w14:textId="66218B66"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080" w:type="dxa"/>
            <w:vAlign w:val="center"/>
          </w:tcPr>
          <w:p w14:paraId="6D389ADA" w14:textId="47B4A0F4"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Lag 1: Positive</w:t>
            </w:r>
            <w:r w:rsidRPr="000115D2">
              <w:rPr>
                <w:rFonts w:ascii="Times New Roman" w:hAnsi="Times New Roman" w:cs="Times New Roman"/>
                <w:color w:val="3B3838" w:themeColor="background2" w:themeShade="40"/>
                <w:sz w:val="18"/>
                <w:szCs w:val="18"/>
                <w:vertAlign w:val="superscript"/>
              </w:rPr>
              <w:t>***</w:t>
            </w:r>
          </w:p>
        </w:tc>
        <w:tc>
          <w:tcPr>
            <w:tcW w:w="1170" w:type="dxa"/>
            <w:vAlign w:val="center"/>
          </w:tcPr>
          <w:p w14:paraId="2F999323" w14:textId="7A5E3B86"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260" w:type="dxa"/>
            <w:vAlign w:val="center"/>
          </w:tcPr>
          <w:p w14:paraId="31AE60FC" w14:textId="14ACE730"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r>
      <w:tr w:rsidR="000115D2" w14:paraId="56C4F0D6" w14:textId="77777777" w:rsidTr="0068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642E87D" w14:textId="779572A6" w:rsidR="000115D2" w:rsidRPr="00885DC8" w:rsidRDefault="000115D2" w:rsidP="000115D2">
            <w:pPr>
              <w:jc w:val="center"/>
              <w:rPr>
                <w:rFonts w:ascii="Times New Roman" w:hAnsi="Times New Roman" w:cs="Times New Roman"/>
                <w:b w:val="0"/>
                <w:bCs w:val="0"/>
                <w:i/>
                <w:iCs/>
                <w:sz w:val="20"/>
                <w:szCs w:val="20"/>
              </w:rPr>
            </w:pPr>
            <w:r w:rsidRPr="00885DC8">
              <w:rPr>
                <w:rFonts w:ascii="Times New Roman" w:hAnsi="Times New Roman" w:cs="Times New Roman"/>
                <w:b w:val="0"/>
                <w:bCs w:val="0"/>
                <w:i/>
                <w:iCs/>
                <w:sz w:val="20"/>
                <w:szCs w:val="20"/>
              </w:rPr>
              <w:t>% Emigrants earning the lowest quartile of income</w:t>
            </w:r>
          </w:p>
        </w:tc>
        <w:tc>
          <w:tcPr>
            <w:tcW w:w="1170" w:type="dxa"/>
            <w:vAlign w:val="center"/>
          </w:tcPr>
          <w:p w14:paraId="1FDDC2E0" w14:textId="186C2FCC" w:rsidR="000115D2"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Lags 1 &amp; 2: Negative</w:t>
            </w:r>
            <w:r>
              <w:rPr>
                <w:rFonts w:ascii="Times New Roman" w:hAnsi="Times New Roman" w:cs="Times New Roman"/>
                <w:sz w:val="18"/>
                <w:szCs w:val="18"/>
                <w:vertAlign w:val="superscript"/>
              </w:rPr>
              <w:t>***</w:t>
            </w:r>
          </w:p>
        </w:tc>
        <w:tc>
          <w:tcPr>
            <w:tcW w:w="1170" w:type="dxa"/>
            <w:vAlign w:val="center"/>
          </w:tcPr>
          <w:p w14:paraId="1989DF72" w14:textId="4A6E04E4" w:rsidR="000115D2"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594DEA9C" w14:textId="65F5E79A" w:rsidR="000115D2"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990" w:type="dxa"/>
            <w:vAlign w:val="center"/>
          </w:tcPr>
          <w:p w14:paraId="1D2E467B" w14:textId="236D882A" w:rsidR="000115D2"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080" w:type="dxa"/>
            <w:vAlign w:val="center"/>
          </w:tcPr>
          <w:p w14:paraId="13528E10" w14:textId="6884A7B4" w:rsidR="000115D2"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Lag 1: Positive</w:t>
            </w:r>
            <w:r w:rsidRPr="000115D2">
              <w:rPr>
                <w:rFonts w:ascii="Times New Roman" w:hAnsi="Times New Roman" w:cs="Times New Roman"/>
                <w:color w:val="3B3838" w:themeColor="background2" w:themeShade="40"/>
                <w:sz w:val="18"/>
                <w:szCs w:val="18"/>
                <w:vertAlign w:val="superscript"/>
              </w:rPr>
              <w:t>***</w:t>
            </w:r>
          </w:p>
        </w:tc>
        <w:tc>
          <w:tcPr>
            <w:tcW w:w="1170" w:type="dxa"/>
            <w:vAlign w:val="center"/>
          </w:tcPr>
          <w:p w14:paraId="6120CA30" w14:textId="65C25540" w:rsidR="000115D2"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 xml:space="preserve">Lag </w:t>
            </w:r>
            <w:r>
              <w:rPr>
                <w:rFonts w:ascii="Times New Roman" w:hAnsi="Times New Roman" w:cs="Times New Roman"/>
                <w:color w:val="3B3838" w:themeColor="background2" w:themeShade="40"/>
                <w:sz w:val="18"/>
                <w:szCs w:val="18"/>
              </w:rPr>
              <w:t>2</w:t>
            </w:r>
            <w:r w:rsidRPr="000115D2">
              <w:rPr>
                <w:rFonts w:ascii="Times New Roman" w:hAnsi="Times New Roman" w:cs="Times New Roman"/>
                <w:color w:val="3B3838" w:themeColor="background2" w:themeShade="40"/>
                <w:sz w:val="18"/>
                <w:szCs w:val="18"/>
              </w:rPr>
              <w:t>: Positive</w:t>
            </w:r>
            <w:r w:rsidRPr="000115D2">
              <w:rPr>
                <w:rFonts w:ascii="Times New Roman" w:hAnsi="Times New Roman" w:cs="Times New Roman"/>
                <w:color w:val="3B3838" w:themeColor="background2" w:themeShade="40"/>
                <w:sz w:val="18"/>
                <w:szCs w:val="18"/>
                <w:vertAlign w:val="superscript"/>
              </w:rPr>
              <w:t>***</w:t>
            </w:r>
          </w:p>
        </w:tc>
        <w:tc>
          <w:tcPr>
            <w:tcW w:w="1260" w:type="dxa"/>
            <w:vAlign w:val="center"/>
          </w:tcPr>
          <w:p w14:paraId="41F96D20" w14:textId="18B67054" w:rsidR="000115D2" w:rsidRPr="007C009A" w:rsidRDefault="000115D2" w:rsidP="000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r>
      <w:tr w:rsidR="00682A78" w14:paraId="21520F8E" w14:textId="77777777" w:rsidTr="00682A78">
        <w:tc>
          <w:tcPr>
            <w:cnfStyle w:val="001000000000" w:firstRow="0" w:lastRow="0" w:firstColumn="1" w:lastColumn="0" w:oddVBand="0" w:evenVBand="0" w:oddHBand="0" w:evenHBand="0" w:firstRowFirstColumn="0" w:firstRowLastColumn="0" w:lastRowFirstColumn="0" w:lastRowLastColumn="0"/>
            <w:tcW w:w="1795" w:type="dxa"/>
            <w:vAlign w:val="center"/>
          </w:tcPr>
          <w:p w14:paraId="4B0DEDCB" w14:textId="75297F71" w:rsidR="000115D2" w:rsidRPr="00885DC8" w:rsidRDefault="000115D2" w:rsidP="000115D2">
            <w:pPr>
              <w:jc w:val="center"/>
              <w:rPr>
                <w:rFonts w:ascii="Times New Roman" w:hAnsi="Times New Roman" w:cs="Times New Roman"/>
                <w:b w:val="0"/>
                <w:bCs w:val="0"/>
                <w:i/>
                <w:iCs/>
                <w:sz w:val="20"/>
                <w:szCs w:val="20"/>
              </w:rPr>
            </w:pPr>
            <w:r w:rsidRPr="00885DC8">
              <w:rPr>
                <w:rFonts w:ascii="Times New Roman" w:hAnsi="Times New Roman" w:cs="Times New Roman"/>
                <w:b w:val="0"/>
                <w:bCs w:val="0"/>
                <w:i/>
                <w:iCs/>
                <w:sz w:val="20"/>
                <w:szCs w:val="20"/>
              </w:rPr>
              <w:t>% Emigrants earning the highest quartile of income</w:t>
            </w:r>
          </w:p>
        </w:tc>
        <w:tc>
          <w:tcPr>
            <w:tcW w:w="1170" w:type="dxa"/>
            <w:vAlign w:val="center"/>
          </w:tcPr>
          <w:p w14:paraId="70686B8C" w14:textId="107BCA3F"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Lags 1 &amp; 2: Negative</w:t>
            </w:r>
            <w:r>
              <w:rPr>
                <w:rFonts w:ascii="Times New Roman" w:hAnsi="Times New Roman" w:cs="Times New Roman"/>
                <w:sz w:val="18"/>
                <w:szCs w:val="18"/>
                <w:vertAlign w:val="superscript"/>
              </w:rPr>
              <w:t>***</w:t>
            </w:r>
          </w:p>
        </w:tc>
        <w:tc>
          <w:tcPr>
            <w:tcW w:w="1170" w:type="dxa"/>
            <w:vAlign w:val="center"/>
          </w:tcPr>
          <w:p w14:paraId="70F2BBCA" w14:textId="4B4CB55B"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170" w:type="dxa"/>
            <w:vAlign w:val="center"/>
          </w:tcPr>
          <w:p w14:paraId="2B1B1DCF" w14:textId="0E41EB53"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1</w:t>
            </w:r>
            <w:r w:rsidRPr="007C009A">
              <w:rPr>
                <w:rFonts w:ascii="Times New Roman" w:hAnsi="Times New Roman" w:cs="Times New Roman"/>
                <w:sz w:val="18"/>
                <w:szCs w:val="18"/>
              </w:rPr>
              <w:t xml:space="preserve">: </w:t>
            </w:r>
            <w:r>
              <w:rPr>
                <w:rFonts w:ascii="Times New Roman" w:hAnsi="Times New Roman" w:cs="Times New Roman"/>
                <w:sz w:val="18"/>
                <w:szCs w:val="18"/>
              </w:rPr>
              <w:t>Negative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990" w:type="dxa"/>
            <w:vAlign w:val="center"/>
          </w:tcPr>
          <w:p w14:paraId="4A53578E" w14:textId="081F4982"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009A">
              <w:rPr>
                <w:rFonts w:ascii="Times New Roman" w:hAnsi="Times New Roman" w:cs="Times New Roman"/>
                <w:sz w:val="18"/>
                <w:szCs w:val="18"/>
              </w:rPr>
              <w:t xml:space="preserve">Lag </w:t>
            </w:r>
            <w:r>
              <w:rPr>
                <w:rFonts w:ascii="Times New Roman" w:hAnsi="Times New Roman" w:cs="Times New Roman"/>
                <w:sz w:val="18"/>
                <w:szCs w:val="18"/>
              </w:rPr>
              <w:t>2</w:t>
            </w:r>
            <w:r w:rsidRPr="007C009A">
              <w:rPr>
                <w:rFonts w:ascii="Times New Roman" w:hAnsi="Times New Roman" w:cs="Times New Roman"/>
                <w:sz w:val="18"/>
                <w:szCs w:val="18"/>
              </w:rPr>
              <w:t xml:space="preserve">: </w:t>
            </w:r>
            <w:r>
              <w:rPr>
                <w:rFonts w:ascii="Times New Roman" w:hAnsi="Times New Roman" w:cs="Times New Roman"/>
                <w:sz w:val="18"/>
                <w:szCs w:val="18"/>
              </w:rPr>
              <w:t>Positive</w:t>
            </w:r>
            <w:r w:rsidRPr="007C00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w:t>
            </w:r>
          </w:p>
        </w:tc>
        <w:tc>
          <w:tcPr>
            <w:tcW w:w="1080" w:type="dxa"/>
            <w:vAlign w:val="center"/>
          </w:tcPr>
          <w:p w14:paraId="7A52B5C1" w14:textId="05914305"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Lag 1: Positive</w:t>
            </w:r>
            <w:r w:rsidRPr="000115D2">
              <w:rPr>
                <w:rFonts w:ascii="Times New Roman" w:hAnsi="Times New Roman" w:cs="Times New Roman"/>
                <w:color w:val="3B3838" w:themeColor="background2" w:themeShade="40"/>
                <w:sz w:val="18"/>
                <w:szCs w:val="18"/>
                <w:vertAlign w:val="superscript"/>
              </w:rPr>
              <w:t>***</w:t>
            </w:r>
          </w:p>
        </w:tc>
        <w:tc>
          <w:tcPr>
            <w:tcW w:w="1170" w:type="dxa"/>
            <w:vAlign w:val="center"/>
          </w:tcPr>
          <w:p w14:paraId="52139EC7" w14:textId="74A1816C"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115D2">
              <w:rPr>
                <w:rFonts w:ascii="Times New Roman" w:hAnsi="Times New Roman" w:cs="Times New Roman"/>
                <w:color w:val="3B3838" w:themeColor="background2" w:themeShade="40"/>
                <w:sz w:val="18"/>
                <w:szCs w:val="18"/>
              </w:rPr>
              <w:t xml:space="preserve">Lag </w:t>
            </w:r>
            <w:r>
              <w:rPr>
                <w:rFonts w:ascii="Times New Roman" w:hAnsi="Times New Roman" w:cs="Times New Roman"/>
                <w:color w:val="3B3838" w:themeColor="background2" w:themeShade="40"/>
                <w:sz w:val="18"/>
                <w:szCs w:val="18"/>
              </w:rPr>
              <w:t>2</w:t>
            </w:r>
            <w:r w:rsidRPr="000115D2">
              <w:rPr>
                <w:rFonts w:ascii="Times New Roman" w:hAnsi="Times New Roman" w:cs="Times New Roman"/>
                <w:color w:val="3B3838" w:themeColor="background2" w:themeShade="40"/>
                <w:sz w:val="18"/>
                <w:szCs w:val="18"/>
              </w:rPr>
              <w:t>: Positive</w:t>
            </w:r>
            <w:r w:rsidRPr="000115D2">
              <w:rPr>
                <w:rFonts w:ascii="Times New Roman" w:hAnsi="Times New Roman" w:cs="Times New Roman"/>
                <w:color w:val="3B3838" w:themeColor="background2" w:themeShade="40"/>
                <w:sz w:val="18"/>
                <w:szCs w:val="18"/>
                <w:vertAlign w:val="superscript"/>
              </w:rPr>
              <w:t>**</w:t>
            </w:r>
          </w:p>
        </w:tc>
        <w:tc>
          <w:tcPr>
            <w:tcW w:w="1260" w:type="dxa"/>
            <w:vAlign w:val="center"/>
          </w:tcPr>
          <w:p w14:paraId="55BF2743" w14:textId="5E4FB167" w:rsidR="000115D2" w:rsidRPr="007C009A" w:rsidRDefault="000115D2" w:rsidP="000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1C3B">
              <w:rPr>
                <w:rFonts w:ascii="Times New Roman" w:hAnsi="Times New Roman" w:cs="Times New Roman"/>
                <w:color w:val="3B3838" w:themeColor="background2" w:themeShade="40"/>
                <w:sz w:val="18"/>
                <w:szCs w:val="18"/>
              </w:rPr>
              <w:t>Lag 2: Negative</w:t>
            </w:r>
            <w:r w:rsidRPr="008B1C3B">
              <w:rPr>
                <w:rFonts w:ascii="Times New Roman" w:hAnsi="Times New Roman" w:cs="Times New Roman"/>
                <w:color w:val="3B3838" w:themeColor="background2" w:themeShade="40"/>
                <w:sz w:val="18"/>
                <w:szCs w:val="18"/>
                <w:vertAlign w:val="superscript"/>
              </w:rPr>
              <w:t>***</w:t>
            </w:r>
          </w:p>
        </w:tc>
      </w:tr>
    </w:tbl>
    <w:p w14:paraId="45D4435A" w14:textId="77777777" w:rsidR="003A29C0" w:rsidRDefault="003A29C0" w:rsidP="001C395D">
      <w:pPr>
        <w:rPr>
          <w:rFonts w:ascii="Times New Roman" w:hAnsi="Times New Roman" w:cs="Times New Roman"/>
          <w:sz w:val="20"/>
          <w:szCs w:val="20"/>
        </w:rPr>
      </w:pPr>
    </w:p>
    <w:p w14:paraId="6338524B" w14:textId="519582DF" w:rsidR="00902C40" w:rsidRDefault="00F14F7F" w:rsidP="00902C40">
      <w:pPr>
        <w:rPr>
          <w:rFonts w:ascii="Times New Roman" w:hAnsi="Times New Roman" w:cs="Times New Roman"/>
          <w:sz w:val="20"/>
          <w:szCs w:val="20"/>
        </w:rPr>
      </w:pPr>
      <w:r>
        <w:rPr>
          <w:rFonts w:ascii="Times New Roman" w:hAnsi="Times New Roman" w:cs="Times New Roman"/>
          <w:sz w:val="20"/>
          <w:szCs w:val="20"/>
        </w:rPr>
        <w:t>Note that in the above model, data points are only used from 200-2019, since the difference in emigration measurement in 1970, 1980 and 1990 could lead to biases in the estimation.</w:t>
      </w:r>
    </w:p>
    <w:p w14:paraId="635C1B1C" w14:textId="77777777" w:rsidR="00902C40" w:rsidRDefault="00902C40" w:rsidP="00902C40">
      <w:pPr>
        <w:rPr>
          <w:rFonts w:ascii="Times New Roman" w:hAnsi="Times New Roman" w:cs="Times New Roman"/>
          <w:sz w:val="20"/>
          <w:szCs w:val="20"/>
        </w:rPr>
      </w:pPr>
    </w:p>
    <w:p w14:paraId="7FA576D2" w14:textId="27341E9D" w:rsidR="00902C40" w:rsidRDefault="005914F4" w:rsidP="00902C40">
      <w:pPr>
        <w:rPr>
          <w:rFonts w:ascii="Times New Roman" w:hAnsi="Times New Roman" w:cs="Times New Roman"/>
          <w:sz w:val="20"/>
          <w:szCs w:val="20"/>
        </w:rPr>
      </w:pPr>
      <w:r>
        <w:rPr>
          <w:rFonts w:ascii="Times New Roman" w:hAnsi="Times New Roman" w:cs="Times New Roman"/>
          <w:sz w:val="20"/>
          <w:szCs w:val="20"/>
        </w:rPr>
        <w:lastRenderedPageBreak/>
        <w:t>To summarize the results:</w:t>
      </w:r>
    </w:p>
    <w:p w14:paraId="09CC4EC7" w14:textId="77777777" w:rsidR="00902C40" w:rsidRDefault="00902C40" w:rsidP="00902C40">
      <w:pPr>
        <w:rPr>
          <w:rFonts w:ascii="Times New Roman" w:hAnsi="Times New Roman" w:cs="Times New Roman"/>
          <w:sz w:val="20"/>
          <w:szCs w:val="20"/>
        </w:rPr>
      </w:pPr>
    </w:p>
    <w:p w14:paraId="7DF6DEC3" w14:textId="77777777" w:rsidR="00902C40" w:rsidRDefault="00902C40" w:rsidP="00902C40">
      <w:pPr>
        <w:pStyle w:val="ListParagraph"/>
        <w:numPr>
          <w:ilvl w:val="0"/>
          <w:numId w:val="5"/>
        </w:numPr>
        <w:rPr>
          <w:rFonts w:ascii="Times New Roman" w:hAnsi="Times New Roman" w:cs="Times New Roman"/>
          <w:sz w:val="20"/>
          <w:szCs w:val="20"/>
        </w:rPr>
      </w:pPr>
      <w:r w:rsidRPr="00682A78">
        <w:rPr>
          <w:rFonts w:ascii="Times New Roman" w:hAnsi="Times New Roman" w:cs="Times New Roman"/>
          <w:sz w:val="20"/>
          <w:szCs w:val="20"/>
        </w:rPr>
        <w:t>Determinants of income inequality:</w:t>
      </w:r>
    </w:p>
    <w:p w14:paraId="02CCE112" w14:textId="61CC404E" w:rsidR="00902C40" w:rsidRDefault="00902C40" w:rsidP="00902C40">
      <w:pPr>
        <w:pStyle w:val="ListParagraph"/>
        <w:ind w:left="360"/>
        <w:rPr>
          <w:rFonts w:ascii="Times New Roman" w:hAnsi="Times New Roman" w:cs="Times New Roman"/>
          <w:sz w:val="20"/>
          <w:szCs w:val="20"/>
        </w:rPr>
      </w:pPr>
      <w:r w:rsidRPr="00682A78">
        <w:rPr>
          <w:rFonts w:ascii="Times New Roman" w:hAnsi="Times New Roman" w:cs="Times New Roman"/>
          <w:sz w:val="20"/>
          <w:szCs w:val="20"/>
        </w:rPr>
        <w:t xml:space="preserve">Income inequality seems to worsen after 2 years of increase in white and Asian emigration and after 2 years of decrease in emigrants aged 20-30 and emigrants earning the lowest quartile of income. </w:t>
      </w:r>
      <w:r w:rsidR="000C373F">
        <w:rPr>
          <w:rFonts w:ascii="Times New Roman" w:hAnsi="Times New Roman" w:cs="Times New Roman"/>
          <w:sz w:val="20"/>
          <w:szCs w:val="20"/>
        </w:rPr>
        <w:t>Black</w:t>
      </w:r>
      <w:r w:rsidRPr="00682A78">
        <w:rPr>
          <w:rFonts w:ascii="Times New Roman" w:hAnsi="Times New Roman" w:cs="Times New Roman"/>
          <w:sz w:val="20"/>
          <w:szCs w:val="20"/>
        </w:rPr>
        <w:t xml:space="preserve"> emigration worsens income inequality with a lag of a year. </w:t>
      </w:r>
      <w:r>
        <w:rPr>
          <w:rFonts w:ascii="Times New Roman" w:hAnsi="Times New Roman" w:cs="Times New Roman"/>
          <w:sz w:val="20"/>
          <w:szCs w:val="20"/>
        </w:rPr>
        <w:t>Each year, i</w:t>
      </w:r>
      <w:r w:rsidRPr="00682A78">
        <w:rPr>
          <w:rFonts w:ascii="Times New Roman" w:hAnsi="Times New Roman" w:cs="Times New Roman"/>
          <w:sz w:val="20"/>
          <w:szCs w:val="20"/>
        </w:rPr>
        <w:t xml:space="preserve">ncome inequality </w:t>
      </w:r>
      <w:r>
        <w:rPr>
          <w:rFonts w:ascii="Times New Roman" w:hAnsi="Times New Roman" w:cs="Times New Roman"/>
          <w:sz w:val="20"/>
          <w:szCs w:val="20"/>
        </w:rPr>
        <w:t xml:space="preserve">moves in the same direction as it did a year back. </w:t>
      </w:r>
    </w:p>
    <w:p w14:paraId="08E3172E" w14:textId="77777777" w:rsidR="00902C40" w:rsidRDefault="00902C40" w:rsidP="00902C4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Determinants of emigration by race:</w:t>
      </w:r>
    </w:p>
    <w:p w14:paraId="0AFCF690" w14:textId="6C237180" w:rsidR="00902C40" w:rsidRDefault="000C373F" w:rsidP="00902C4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Black</w:t>
      </w:r>
      <w:r w:rsidR="00902C40">
        <w:rPr>
          <w:rFonts w:ascii="Times New Roman" w:hAnsi="Times New Roman" w:cs="Times New Roman"/>
          <w:sz w:val="20"/>
          <w:szCs w:val="20"/>
        </w:rPr>
        <w:t xml:space="preserve">, white and emigration are impacted similarly by most factors other than </w:t>
      </w:r>
      <w:r w:rsidR="00902C40" w:rsidRPr="00682A78">
        <w:rPr>
          <w:rFonts w:ascii="Times New Roman" w:hAnsi="Times New Roman" w:cs="Times New Roman"/>
          <w:sz w:val="20"/>
          <w:szCs w:val="20"/>
        </w:rPr>
        <w:t xml:space="preserve">% </w:t>
      </w:r>
      <w:r w:rsidR="00902C40">
        <w:rPr>
          <w:rFonts w:ascii="Times New Roman" w:hAnsi="Times New Roman" w:cs="Times New Roman"/>
          <w:sz w:val="20"/>
          <w:szCs w:val="20"/>
        </w:rPr>
        <w:t>e</w:t>
      </w:r>
      <w:r w:rsidR="00902C40" w:rsidRPr="00682A78">
        <w:rPr>
          <w:rFonts w:ascii="Times New Roman" w:hAnsi="Times New Roman" w:cs="Times New Roman"/>
          <w:sz w:val="20"/>
          <w:szCs w:val="20"/>
        </w:rPr>
        <w:t>migrants earning the highest quartile of income</w:t>
      </w:r>
      <w:r w:rsidR="00902C40">
        <w:rPr>
          <w:rFonts w:ascii="Times New Roman" w:hAnsi="Times New Roman" w:cs="Times New Roman"/>
          <w:sz w:val="20"/>
          <w:szCs w:val="20"/>
        </w:rPr>
        <w:t>.</w:t>
      </w:r>
    </w:p>
    <w:p w14:paraId="258BBB49" w14:textId="1B63975E" w:rsidR="00902C40" w:rsidRDefault="00902C40" w:rsidP="00902C4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 xml:space="preserve">Increase in income inequality reduces </w:t>
      </w:r>
      <w:r w:rsidR="000C373F">
        <w:rPr>
          <w:rFonts w:ascii="Times New Roman" w:hAnsi="Times New Roman" w:cs="Times New Roman"/>
          <w:sz w:val="20"/>
          <w:szCs w:val="20"/>
        </w:rPr>
        <w:t>Black</w:t>
      </w:r>
      <w:r>
        <w:rPr>
          <w:rFonts w:ascii="Times New Roman" w:hAnsi="Times New Roman" w:cs="Times New Roman"/>
          <w:sz w:val="20"/>
          <w:szCs w:val="20"/>
        </w:rPr>
        <w:t xml:space="preserve">, white and Asian emigration after both 1 and 2 years. </w:t>
      </w:r>
    </w:p>
    <w:p w14:paraId="7C9CA6F3" w14:textId="20F4A22F" w:rsidR="00902C40" w:rsidRDefault="00902C40" w:rsidP="00902C4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 xml:space="preserve">While white emigration and </w:t>
      </w:r>
      <w:r w:rsidR="000C373F">
        <w:rPr>
          <w:rFonts w:ascii="Times New Roman" w:hAnsi="Times New Roman" w:cs="Times New Roman"/>
          <w:sz w:val="20"/>
          <w:szCs w:val="20"/>
        </w:rPr>
        <w:t>Black</w:t>
      </w:r>
      <w:r>
        <w:rPr>
          <w:rFonts w:ascii="Times New Roman" w:hAnsi="Times New Roman" w:cs="Times New Roman"/>
          <w:sz w:val="20"/>
          <w:szCs w:val="20"/>
        </w:rPr>
        <w:t xml:space="preserve"> emigration impacts themselves negatively after 1 and 2 years respectively; </w:t>
      </w:r>
      <w:proofErr w:type="spellStart"/>
      <w:r>
        <w:rPr>
          <w:rFonts w:ascii="Times New Roman" w:hAnsi="Times New Roman" w:cs="Times New Roman"/>
          <w:sz w:val="20"/>
          <w:szCs w:val="20"/>
        </w:rPr>
        <w:t>asian</w:t>
      </w:r>
      <w:proofErr w:type="spellEnd"/>
      <w:r>
        <w:rPr>
          <w:rFonts w:ascii="Times New Roman" w:hAnsi="Times New Roman" w:cs="Times New Roman"/>
          <w:sz w:val="20"/>
          <w:szCs w:val="20"/>
        </w:rPr>
        <w:t xml:space="preserve"> emigration impacts itself positively.</w:t>
      </w:r>
    </w:p>
    <w:p w14:paraId="20BDC3DF" w14:textId="3B6B3129" w:rsidR="00902C40" w:rsidRDefault="00902C40" w:rsidP="00902C4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 xml:space="preserve">While higher </w:t>
      </w:r>
      <w:r w:rsidR="000C373F">
        <w:rPr>
          <w:rFonts w:ascii="Times New Roman" w:hAnsi="Times New Roman" w:cs="Times New Roman"/>
          <w:sz w:val="20"/>
          <w:szCs w:val="20"/>
        </w:rPr>
        <w:t>Black</w:t>
      </w:r>
      <w:r>
        <w:rPr>
          <w:rFonts w:ascii="Times New Roman" w:hAnsi="Times New Roman" w:cs="Times New Roman"/>
          <w:sz w:val="20"/>
          <w:szCs w:val="20"/>
        </w:rPr>
        <w:t xml:space="preserve"> and white emigration is associated with higher emigration of people</w:t>
      </w:r>
      <w:r w:rsidRPr="003E4C21">
        <w:rPr>
          <w:rFonts w:ascii="Times New Roman" w:hAnsi="Times New Roman" w:cs="Times New Roman"/>
          <w:sz w:val="20"/>
          <w:szCs w:val="20"/>
        </w:rPr>
        <w:t xml:space="preserve"> earning the </w:t>
      </w:r>
      <w:r>
        <w:rPr>
          <w:rFonts w:ascii="Times New Roman" w:hAnsi="Times New Roman" w:cs="Times New Roman"/>
          <w:sz w:val="20"/>
          <w:szCs w:val="20"/>
        </w:rPr>
        <w:t xml:space="preserve">highest </w:t>
      </w:r>
      <w:r w:rsidRPr="003E4C21">
        <w:rPr>
          <w:rFonts w:ascii="Times New Roman" w:hAnsi="Times New Roman" w:cs="Times New Roman"/>
          <w:sz w:val="20"/>
          <w:szCs w:val="20"/>
        </w:rPr>
        <w:t>quartile of income</w:t>
      </w:r>
      <w:r>
        <w:rPr>
          <w:rFonts w:ascii="Times New Roman" w:hAnsi="Times New Roman" w:cs="Times New Roman"/>
          <w:sz w:val="20"/>
          <w:szCs w:val="20"/>
        </w:rPr>
        <w:t xml:space="preserve">, higher </w:t>
      </w:r>
      <w:proofErr w:type="spellStart"/>
      <w:r>
        <w:rPr>
          <w:rFonts w:ascii="Times New Roman" w:hAnsi="Times New Roman" w:cs="Times New Roman"/>
          <w:sz w:val="20"/>
          <w:szCs w:val="20"/>
        </w:rPr>
        <w:t>asian</w:t>
      </w:r>
      <w:proofErr w:type="spellEnd"/>
      <w:r>
        <w:rPr>
          <w:rFonts w:ascii="Times New Roman" w:hAnsi="Times New Roman" w:cs="Times New Roman"/>
          <w:sz w:val="20"/>
          <w:szCs w:val="20"/>
        </w:rPr>
        <w:t xml:space="preserve"> immigration is associated with lower emigration of people</w:t>
      </w:r>
      <w:r w:rsidRPr="003E4C21">
        <w:rPr>
          <w:rFonts w:ascii="Times New Roman" w:hAnsi="Times New Roman" w:cs="Times New Roman"/>
          <w:sz w:val="20"/>
          <w:szCs w:val="20"/>
        </w:rPr>
        <w:t xml:space="preserve"> earning the </w:t>
      </w:r>
      <w:r>
        <w:rPr>
          <w:rFonts w:ascii="Times New Roman" w:hAnsi="Times New Roman" w:cs="Times New Roman"/>
          <w:sz w:val="20"/>
          <w:szCs w:val="20"/>
        </w:rPr>
        <w:t xml:space="preserve">highest </w:t>
      </w:r>
      <w:r w:rsidRPr="003E4C21">
        <w:rPr>
          <w:rFonts w:ascii="Times New Roman" w:hAnsi="Times New Roman" w:cs="Times New Roman"/>
          <w:sz w:val="20"/>
          <w:szCs w:val="20"/>
        </w:rPr>
        <w:t>quartile of income</w:t>
      </w:r>
      <w:r>
        <w:rPr>
          <w:rFonts w:ascii="Times New Roman" w:hAnsi="Times New Roman" w:cs="Times New Roman"/>
          <w:sz w:val="20"/>
          <w:szCs w:val="20"/>
        </w:rPr>
        <w:t>.</w:t>
      </w:r>
    </w:p>
    <w:p w14:paraId="2B1004C6" w14:textId="77777777" w:rsidR="00902C40" w:rsidRDefault="00902C40" w:rsidP="00902C4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Determinants of emigration of people aged 20-30:</w:t>
      </w:r>
    </w:p>
    <w:p w14:paraId="2093F3B4" w14:textId="77777777" w:rsidR="00902C40" w:rsidRDefault="00902C40" w:rsidP="00902C4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Increase in income inequality reduces emigration of people aged 20-30 after both 1 and 2 years. </w:t>
      </w:r>
    </w:p>
    <w:p w14:paraId="66F8F6B6" w14:textId="77777777" w:rsidR="00902C40" w:rsidRPr="008B1C3B" w:rsidRDefault="00902C40" w:rsidP="00902C4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Emigration of people aged 20-30 positively impacts itself after 1 </w:t>
      </w:r>
      <w:proofErr w:type="gramStart"/>
      <w:r>
        <w:rPr>
          <w:rFonts w:ascii="Times New Roman" w:hAnsi="Times New Roman" w:cs="Times New Roman"/>
          <w:sz w:val="20"/>
          <w:szCs w:val="20"/>
        </w:rPr>
        <w:t>year</w:t>
      </w:r>
      <w:proofErr w:type="gramEnd"/>
    </w:p>
    <w:p w14:paraId="781D9867" w14:textId="19DDB6B5" w:rsidR="00902C40" w:rsidRDefault="00902C40" w:rsidP="00902C4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Increased </w:t>
      </w:r>
      <w:r w:rsidR="000C373F">
        <w:rPr>
          <w:rFonts w:ascii="Times New Roman" w:hAnsi="Times New Roman" w:cs="Times New Roman"/>
          <w:sz w:val="20"/>
          <w:szCs w:val="20"/>
        </w:rPr>
        <w:t>Black</w:t>
      </w:r>
      <w:r>
        <w:rPr>
          <w:rFonts w:ascii="Times New Roman" w:hAnsi="Times New Roman" w:cs="Times New Roman"/>
          <w:sz w:val="20"/>
          <w:szCs w:val="20"/>
        </w:rPr>
        <w:t xml:space="preserve"> emigration, </w:t>
      </w:r>
      <w:proofErr w:type="spellStart"/>
      <w:r>
        <w:rPr>
          <w:rFonts w:ascii="Times New Roman" w:hAnsi="Times New Roman" w:cs="Times New Roman"/>
          <w:sz w:val="20"/>
          <w:szCs w:val="20"/>
        </w:rPr>
        <w:t>asian</w:t>
      </w:r>
      <w:proofErr w:type="spellEnd"/>
      <w:r>
        <w:rPr>
          <w:rFonts w:ascii="Times New Roman" w:hAnsi="Times New Roman" w:cs="Times New Roman"/>
          <w:sz w:val="20"/>
          <w:szCs w:val="20"/>
        </w:rPr>
        <w:t xml:space="preserve"> emigration and emigration of people earning </w:t>
      </w:r>
      <w:r w:rsidRPr="00B55643">
        <w:rPr>
          <w:rFonts w:ascii="Times New Roman" w:hAnsi="Times New Roman" w:cs="Times New Roman"/>
          <w:sz w:val="20"/>
          <w:szCs w:val="20"/>
        </w:rPr>
        <w:t>the lowest quartile of income</w:t>
      </w:r>
      <w:r>
        <w:rPr>
          <w:rFonts w:ascii="Times New Roman" w:hAnsi="Times New Roman" w:cs="Times New Roman"/>
          <w:sz w:val="20"/>
          <w:szCs w:val="20"/>
        </w:rPr>
        <w:t xml:space="preserve"> seems to be associated with increased emigration of people aged 20-30.</w:t>
      </w:r>
    </w:p>
    <w:p w14:paraId="226CA407" w14:textId="77777777" w:rsidR="00902C40" w:rsidRDefault="00902C40" w:rsidP="00902C4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With a lag of a year, increased white emigration and emigration of people earning </w:t>
      </w:r>
      <w:r w:rsidRPr="00B55643">
        <w:rPr>
          <w:rFonts w:ascii="Times New Roman" w:hAnsi="Times New Roman" w:cs="Times New Roman"/>
          <w:sz w:val="20"/>
          <w:szCs w:val="20"/>
        </w:rPr>
        <w:t>the lowest quartile of income</w:t>
      </w:r>
      <w:r>
        <w:rPr>
          <w:rFonts w:ascii="Times New Roman" w:hAnsi="Times New Roman" w:cs="Times New Roman"/>
          <w:sz w:val="20"/>
          <w:szCs w:val="20"/>
        </w:rPr>
        <w:t xml:space="preserve"> seems to be associated with decreased emigration of people aged 20-30.</w:t>
      </w:r>
    </w:p>
    <w:p w14:paraId="3CDD56B7" w14:textId="77777777" w:rsidR="00902C40" w:rsidRDefault="00902C40" w:rsidP="00902C4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Determinants of emigration by income quartile:</w:t>
      </w:r>
    </w:p>
    <w:p w14:paraId="125490D6" w14:textId="77777777" w:rsidR="00902C40" w:rsidRDefault="00902C40" w:rsidP="00902C40">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 xml:space="preserve">Increase in income inequality reduces emigration of people earning both the lowest and highest quartiles of income after 1 and 2 years. </w:t>
      </w:r>
    </w:p>
    <w:p w14:paraId="514519DD" w14:textId="77777777" w:rsidR="00902C40" w:rsidRDefault="00902C40" w:rsidP="00902C40">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While the % value of e</w:t>
      </w:r>
      <w:r w:rsidRPr="008B1C3B">
        <w:rPr>
          <w:rFonts w:ascii="Times New Roman" w:hAnsi="Times New Roman" w:cs="Times New Roman"/>
          <w:sz w:val="20"/>
          <w:szCs w:val="20"/>
        </w:rPr>
        <w:t>migrants earning the lowest quartile of income</w:t>
      </w:r>
      <w:r>
        <w:rPr>
          <w:rFonts w:ascii="Times New Roman" w:hAnsi="Times New Roman" w:cs="Times New Roman"/>
          <w:sz w:val="20"/>
          <w:szCs w:val="20"/>
        </w:rPr>
        <w:t xml:space="preserve"> positively impacts itself after 2 years; with the same time lag, the % value of e</w:t>
      </w:r>
      <w:r w:rsidRPr="008B1C3B">
        <w:rPr>
          <w:rFonts w:ascii="Times New Roman" w:hAnsi="Times New Roman" w:cs="Times New Roman"/>
          <w:sz w:val="20"/>
          <w:szCs w:val="20"/>
        </w:rPr>
        <w:t xml:space="preserve">migrants earning the </w:t>
      </w:r>
      <w:r>
        <w:rPr>
          <w:rFonts w:ascii="Times New Roman" w:hAnsi="Times New Roman" w:cs="Times New Roman"/>
          <w:sz w:val="20"/>
          <w:szCs w:val="20"/>
        </w:rPr>
        <w:t xml:space="preserve">highest </w:t>
      </w:r>
      <w:r w:rsidRPr="008B1C3B">
        <w:rPr>
          <w:rFonts w:ascii="Times New Roman" w:hAnsi="Times New Roman" w:cs="Times New Roman"/>
          <w:sz w:val="20"/>
          <w:szCs w:val="20"/>
        </w:rPr>
        <w:t>quartile of income</w:t>
      </w:r>
      <w:r>
        <w:rPr>
          <w:rFonts w:ascii="Times New Roman" w:hAnsi="Times New Roman" w:cs="Times New Roman"/>
          <w:sz w:val="20"/>
          <w:szCs w:val="20"/>
        </w:rPr>
        <w:t xml:space="preserve"> negatively impacts itself.</w:t>
      </w:r>
    </w:p>
    <w:p w14:paraId="62FE0EFF" w14:textId="77777777" w:rsidR="00902C40" w:rsidRDefault="00902C40" w:rsidP="00902C40">
      <w:pPr>
        <w:pStyle w:val="ListParagraph"/>
        <w:numPr>
          <w:ilvl w:val="1"/>
          <w:numId w:val="5"/>
        </w:numPr>
        <w:rPr>
          <w:rFonts w:ascii="Times New Roman" w:hAnsi="Times New Roman" w:cs="Times New Roman"/>
          <w:sz w:val="20"/>
          <w:szCs w:val="20"/>
        </w:rPr>
      </w:pPr>
      <w:r w:rsidRPr="008B1C3B">
        <w:rPr>
          <w:rFonts w:ascii="Times New Roman" w:hAnsi="Times New Roman" w:cs="Times New Roman"/>
          <w:sz w:val="20"/>
          <w:szCs w:val="20"/>
        </w:rPr>
        <w:t xml:space="preserve">% Emigrants earning the lowest quartile of income </w:t>
      </w:r>
      <w:r>
        <w:rPr>
          <w:rFonts w:ascii="Times New Roman" w:hAnsi="Times New Roman" w:cs="Times New Roman"/>
          <w:sz w:val="20"/>
          <w:szCs w:val="20"/>
        </w:rPr>
        <w:t xml:space="preserve">drops after a year of increase in white emigration and decrease in emigration of people aged 20 – 30 years. It also drops after 2 years of increase in </w:t>
      </w:r>
      <w:proofErr w:type="spellStart"/>
      <w:r>
        <w:rPr>
          <w:rFonts w:ascii="Times New Roman" w:hAnsi="Times New Roman" w:cs="Times New Roman"/>
          <w:sz w:val="20"/>
          <w:szCs w:val="20"/>
        </w:rPr>
        <w:t>asian</w:t>
      </w:r>
      <w:proofErr w:type="spellEnd"/>
      <w:r>
        <w:rPr>
          <w:rFonts w:ascii="Times New Roman" w:hAnsi="Times New Roman" w:cs="Times New Roman"/>
          <w:sz w:val="20"/>
          <w:szCs w:val="20"/>
        </w:rPr>
        <w:t xml:space="preserve"> emigration and increase in %</w:t>
      </w:r>
      <w:r w:rsidRPr="00BA241B">
        <w:rPr>
          <w:rFonts w:ascii="Times New Roman" w:hAnsi="Times New Roman" w:cs="Times New Roman"/>
          <w:sz w:val="20"/>
          <w:szCs w:val="20"/>
        </w:rPr>
        <w:t xml:space="preserve"> </w:t>
      </w:r>
      <w:r>
        <w:rPr>
          <w:rFonts w:ascii="Times New Roman" w:hAnsi="Times New Roman" w:cs="Times New Roman"/>
          <w:sz w:val="20"/>
          <w:szCs w:val="20"/>
        </w:rPr>
        <w:t>e</w:t>
      </w:r>
      <w:r w:rsidRPr="00BA241B">
        <w:rPr>
          <w:rFonts w:ascii="Times New Roman" w:hAnsi="Times New Roman" w:cs="Times New Roman"/>
          <w:sz w:val="20"/>
          <w:szCs w:val="20"/>
        </w:rPr>
        <w:t>migrants earning the highest quartile of income</w:t>
      </w:r>
      <w:r>
        <w:rPr>
          <w:rFonts w:ascii="Times New Roman" w:hAnsi="Times New Roman" w:cs="Times New Roman"/>
          <w:sz w:val="20"/>
          <w:szCs w:val="20"/>
        </w:rPr>
        <w:t>.</w:t>
      </w:r>
    </w:p>
    <w:p w14:paraId="10BBBA52" w14:textId="56A0753C" w:rsidR="000C373F" w:rsidRDefault="00902C40" w:rsidP="000C373F">
      <w:pPr>
        <w:pStyle w:val="ListParagraph"/>
        <w:numPr>
          <w:ilvl w:val="1"/>
          <w:numId w:val="5"/>
        </w:numPr>
        <w:rPr>
          <w:rFonts w:ascii="Times New Roman" w:hAnsi="Times New Roman" w:cs="Times New Roman"/>
          <w:sz w:val="20"/>
          <w:szCs w:val="20"/>
        </w:rPr>
      </w:pPr>
      <w:r w:rsidRPr="008B1C3B">
        <w:rPr>
          <w:rFonts w:ascii="Times New Roman" w:hAnsi="Times New Roman" w:cs="Times New Roman"/>
          <w:sz w:val="20"/>
          <w:szCs w:val="20"/>
        </w:rPr>
        <w:t xml:space="preserve">% Emigrants earning the </w:t>
      </w:r>
      <w:r>
        <w:rPr>
          <w:rFonts w:ascii="Times New Roman" w:hAnsi="Times New Roman" w:cs="Times New Roman"/>
          <w:sz w:val="20"/>
          <w:szCs w:val="20"/>
        </w:rPr>
        <w:t>highest</w:t>
      </w:r>
      <w:r w:rsidRPr="008B1C3B">
        <w:rPr>
          <w:rFonts w:ascii="Times New Roman" w:hAnsi="Times New Roman" w:cs="Times New Roman"/>
          <w:sz w:val="20"/>
          <w:szCs w:val="20"/>
        </w:rPr>
        <w:t xml:space="preserve"> quartile of income </w:t>
      </w:r>
      <w:r>
        <w:rPr>
          <w:rFonts w:ascii="Times New Roman" w:hAnsi="Times New Roman" w:cs="Times New Roman"/>
          <w:sz w:val="20"/>
          <w:szCs w:val="20"/>
        </w:rPr>
        <w:t xml:space="preserve">drops after a year of increase in white emigration and decrease in emigration of people aged 20 – 30 years. It also drops after 2 years of increase in </w:t>
      </w:r>
      <w:proofErr w:type="spellStart"/>
      <w:r>
        <w:rPr>
          <w:rFonts w:ascii="Times New Roman" w:hAnsi="Times New Roman" w:cs="Times New Roman"/>
          <w:sz w:val="20"/>
          <w:szCs w:val="20"/>
        </w:rPr>
        <w:t>asian</w:t>
      </w:r>
      <w:proofErr w:type="spellEnd"/>
      <w:r>
        <w:rPr>
          <w:rFonts w:ascii="Times New Roman" w:hAnsi="Times New Roman" w:cs="Times New Roman"/>
          <w:sz w:val="20"/>
          <w:szCs w:val="20"/>
        </w:rPr>
        <w:t xml:space="preserve"> emigration and decrease in % e</w:t>
      </w:r>
      <w:r w:rsidRPr="00BA241B">
        <w:rPr>
          <w:rFonts w:ascii="Times New Roman" w:hAnsi="Times New Roman" w:cs="Times New Roman"/>
          <w:sz w:val="20"/>
          <w:szCs w:val="20"/>
        </w:rPr>
        <w:t xml:space="preserve">migrants earning the </w:t>
      </w:r>
      <w:r>
        <w:rPr>
          <w:rFonts w:ascii="Times New Roman" w:hAnsi="Times New Roman" w:cs="Times New Roman"/>
          <w:sz w:val="20"/>
          <w:szCs w:val="20"/>
        </w:rPr>
        <w:t xml:space="preserve">lowest </w:t>
      </w:r>
      <w:r w:rsidRPr="00BA241B">
        <w:rPr>
          <w:rFonts w:ascii="Times New Roman" w:hAnsi="Times New Roman" w:cs="Times New Roman"/>
          <w:sz w:val="20"/>
          <w:szCs w:val="20"/>
        </w:rPr>
        <w:t>quartile of income</w:t>
      </w:r>
      <w:r>
        <w:rPr>
          <w:rFonts w:ascii="Times New Roman" w:hAnsi="Times New Roman" w:cs="Times New Roman"/>
          <w:sz w:val="20"/>
          <w:szCs w:val="20"/>
        </w:rPr>
        <w:t>.</w:t>
      </w:r>
    </w:p>
    <w:p w14:paraId="5069AD0D" w14:textId="77777777" w:rsidR="000C373F" w:rsidRDefault="000C373F" w:rsidP="000C373F">
      <w:pPr>
        <w:pStyle w:val="ListParagraph"/>
        <w:ind w:left="360"/>
        <w:rPr>
          <w:rFonts w:ascii="Times New Roman" w:hAnsi="Times New Roman" w:cs="Times New Roman"/>
          <w:sz w:val="20"/>
          <w:szCs w:val="20"/>
        </w:rPr>
      </w:pPr>
    </w:p>
    <w:p w14:paraId="79158BF3" w14:textId="01209947" w:rsidR="000C373F" w:rsidRDefault="000C373F" w:rsidP="000C373F">
      <w:pPr>
        <w:rPr>
          <w:rFonts w:ascii="Times New Roman" w:hAnsi="Times New Roman" w:cs="Times New Roman"/>
        </w:rPr>
      </w:pPr>
      <w:r w:rsidRPr="00B02668">
        <w:rPr>
          <w:rFonts w:ascii="Times New Roman" w:hAnsi="Times New Roman" w:cs="Times New Roman"/>
        </w:rPr>
        <w:t>Conclusion</w:t>
      </w:r>
    </w:p>
    <w:p w14:paraId="696CF558" w14:textId="77777777" w:rsidR="00B02668" w:rsidRDefault="00B02668" w:rsidP="000C373F">
      <w:pPr>
        <w:rPr>
          <w:rFonts w:ascii="Times New Roman" w:hAnsi="Times New Roman" w:cs="Times New Roman"/>
        </w:rPr>
      </w:pPr>
    </w:p>
    <w:p w14:paraId="5427F013" w14:textId="79C41EBE" w:rsidR="00B02668" w:rsidRPr="00744189" w:rsidRDefault="00744189" w:rsidP="000C373F">
      <w:pPr>
        <w:rPr>
          <w:rFonts w:ascii="Times New Roman" w:hAnsi="Times New Roman" w:cs="Times New Roman"/>
          <w:sz w:val="20"/>
          <w:szCs w:val="20"/>
        </w:rPr>
      </w:pPr>
      <w:r>
        <w:rPr>
          <w:rFonts w:ascii="Times New Roman" w:hAnsi="Times New Roman" w:cs="Times New Roman"/>
          <w:sz w:val="20"/>
          <w:szCs w:val="20"/>
        </w:rPr>
        <w:t xml:space="preserve">Using a measure of dispersion, over the decades, income inequality is found to be increasing. While the worsening income inequality is found to be associated with decreased </w:t>
      </w:r>
      <w:r w:rsidR="008B4F3B">
        <w:rPr>
          <w:rFonts w:ascii="Times New Roman" w:hAnsi="Times New Roman" w:cs="Times New Roman"/>
          <w:sz w:val="20"/>
          <w:szCs w:val="20"/>
        </w:rPr>
        <w:t xml:space="preserve">domestic </w:t>
      </w:r>
      <w:r>
        <w:rPr>
          <w:rFonts w:ascii="Times New Roman" w:hAnsi="Times New Roman" w:cs="Times New Roman"/>
          <w:sz w:val="20"/>
          <w:szCs w:val="20"/>
        </w:rPr>
        <w:t>immigration, it’s impact on total emigration seems to be ambiguous and insignificant.</w:t>
      </w:r>
      <w:r w:rsidR="00F14F7F">
        <w:rPr>
          <w:rFonts w:ascii="Times New Roman" w:hAnsi="Times New Roman" w:cs="Times New Roman"/>
          <w:sz w:val="20"/>
          <w:szCs w:val="20"/>
        </w:rPr>
        <w:t xml:space="preserve"> Emigration also seems to impact</w:t>
      </w:r>
      <w:r w:rsidR="008B4F3B">
        <w:rPr>
          <w:rFonts w:ascii="Times New Roman" w:hAnsi="Times New Roman" w:cs="Times New Roman"/>
          <w:sz w:val="20"/>
          <w:szCs w:val="20"/>
        </w:rPr>
        <w:t xml:space="preserve"> domestic</w:t>
      </w:r>
      <w:r w:rsidR="00F14F7F">
        <w:rPr>
          <w:rFonts w:ascii="Times New Roman" w:hAnsi="Times New Roman" w:cs="Times New Roman"/>
          <w:sz w:val="20"/>
          <w:szCs w:val="20"/>
        </w:rPr>
        <w:t xml:space="preserve"> immigration negatively. Apart from increased emigration of emigrants earning the lowest quartile of income and emigrants aged 20-30, all other types of </w:t>
      </w:r>
      <w:r w:rsidR="00300A41">
        <w:rPr>
          <w:rFonts w:ascii="Times New Roman" w:hAnsi="Times New Roman" w:cs="Times New Roman"/>
          <w:sz w:val="20"/>
          <w:szCs w:val="20"/>
        </w:rPr>
        <w:t>em</w:t>
      </w:r>
      <w:r w:rsidR="00F14F7F">
        <w:rPr>
          <w:rFonts w:ascii="Times New Roman" w:hAnsi="Times New Roman" w:cs="Times New Roman"/>
          <w:sz w:val="20"/>
          <w:szCs w:val="20"/>
        </w:rPr>
        <w:t>igration ar</w:t>
      </w:r>
      <w:r w:rsidR="00300A41">
        <w:rPr>
          <w:rFonts w:ascii="Times New Roman" w:hAnsi="Times New Roman" w:cs="Times New Roman"/>
          <w:sz w:val="20"/>
          <w:szCs w:val="20"/>
        </w:rPr>
        <w:t>e</w:t>
      </w:r>
      <w:r w:rsidR="00F14F7F">
        <w:rPr>
          <w:rFonts w:ascii="Times New Roman" w:hAnsi="Times New Roman" w:cs="Times New Roman"/>
          <w:sz w:val="20"/>
          <w:szCs w:val="20"/>
        </w:rPr>
        <w:t xml:space="preserve"> found to </w:t>
      </w:r>
      <w:r w:rsidR="00300A41">
        <w:rPr>
          <w:rFonts w:ascii="Times New Roman" w:hAnsi="Times New Roman" w:cs="Times New Roman"/>
          <w:sz w:val="20"/>
          <w:szCs w:val="20"/>
        </w:rPr>
        <w:t>worsen income inequality. Surprisingly, worsening income inequality reduces emigration in all emigrant demographic groups. Also, interestingly, the percentage of emigrants earning the lowest quartile of income leads to an increase in and is itself increased by the number emigrants aged 20-30.</w:t>
      </w:r>
    </w:p>
    <w:p w14:paraId="7786561B" w14:textId="77777777" w:rsidR="000C373F" w:rsidRDefault="000C373F" w:rsidP="000C373F">
      <w:pPr>
        <w:rPr>
          <w:rFonts w:ascii="Times New Roman" w:hAnsi="Times New Roman" w:cs="Times New Roman"/>
          <w:sz w:val="20"/>
          <w:szCs w:val="20"/>
        </w:rPr>
      </w:pPr>
    </w:p>
    <w:p w14:paraId="09FB5228" w14:textId="77777777" w:rsidR="00300A41" w:rsidRPr="00300A41" w:rsidRDefault="000C373F" w:rsidP="000C373F">
      <w:pPr>
        <w:rPr>
          <w:rFonts w:ascii="Times New Roman" w:hAnsi="Times New Roman" w:cs="Times New Roman"/>
          <w:sz w:val="21"/>
          <w:szCs w:val="21"/>
          <w:u w:val="single"/>
        </w:rPr>
      </w:pPr>
      <w:r w:rsidRPr="00300A41">
        <w:rPr>
          <w:rFonts w:ascii="Times New Roman" w:hAnsi="Times New Roman" w:cs="Times New Roman"/>
          <w:sz w:val="21"/>
          <w:szCs w:val="21"/>
          <w:u w:val="single"/>
        </w:rPr>
        <w:t>Reference</w:t>
      </w:r>
    </w:p>
    <w:p w14:paraId="47F300F5" w14:textId="77777777" w:rsidR="00300A41" w:rsidRDefault="00300A41" w:rsidP="000C373F">
      <w:pPr>
        <w:rPr>
          <w:rFonts w:ascii="Times New Roman" w:hAnsi="Times New Roman" w:cs="Times New Roman"/>
          <w:sz w:val="21"/>
          <w:szCs w:val="21"/>
        </w:rPr>
      </w:pPr>
    </w:p>
    <w:p w14:paraId="240D3428" w14:textId="098B817B" w:rsidR="000C373F" w:rsidRDefault="000C373F" w:rsidP="000C373F">
      <w:pPr>
        <w:rPr>
          <w:rFonts w:ascii="Times New Roman" w:hAnsi="Times New Roman" w:cs="Times New Roman"/>
          <w:sz w:val="20"/>
          <w:szCs w:val="20"/>
        </w:rPr>
      </w:pPr>
      <w:proofErr w:type="spellStart"/>
      <w:r w:rsidRPr="000C373F">
        <w:rPr>
          <w:rFonts w:ascii="Times New Roman" w:hAnsi="Times New Roman" w:cs="Times New Roman"/>
          <w:sz w:val="20"/>
          <w:szCs w:val="20"/>
        </w:rPr>
        <w:t>Gaubert</w:t>
      </w:r>
      <w:proofErr w:type="spellEnd"/>
      <w:r w:rsidRPr="000C373F">
        <w:rPr>
          <w:rFonts w:ascii="Times New Roman" w:hAnsi="Times New Roman" w:cs="Times New Roman"/>
          <w:sz w:val="20"/>
          <w:szCs w:val="20"/>
        </w:rPr>
        <w:t xml:space="preserve">, Cecile, Patrick Kline, Damián Vergara, and Danny </w:t>
      </w:r>
      <w:proofErr w:type="spellStart"/>
      <w:r w:rsidRPr="000C373F">
        <w:rPr>
          <w:rFonts w:ascii="Times New Roman" w:hAnsi="Times New Roman" w:cs="Times New Roman"/>
          <w:sz w:val="20"/>
          <w:szCs w:val="20"/>
        </w:rPr>
        <w:t>Yagan</w:t>
      </w:r>
      <w:proofErr w:type="spellEnd"/>
      <w:r w:rsidRPr="000C373F">
        <w:rPr>
          <w:rFonts w:ascii="Times New Roman" w:hAnsi="Times New Roman" w:cs="Times New Roman"/>
          <w:sz w:val="20"/>
          <w:szCs w:val="20"/>
        </w:rPr>
        <w:t>. 2021. "Trends in US Spatial Inequality: Concentrating Affluence and a Democratization of Poverty." AEA Papers and Proceedings, 111: 520-25.</w:t>
      </w:r>
    </w:p>
    <w:p w14:paraId="0855DDD4" w14:textId="77777777" w:rsidR="006E684A" w:rsidRDefault="006E684A" w:rsidP="000C373F">
      <w:pPr>
        <w:rPr>
          <w:rFonts w:ascii="Times New Roman" w:hAnsi="Times New Roman" w:cs="Times New Roman"/>
          <w:sz w:val="20"/>
          <w:szCs w:val="20"/>
        </w:rPr>
      </w:pPr>
    </w:p>
    <w:p w14:paraId="10FE2060" w14:textId="77777777" w:rsidR="006E684A" w:rsidRPr="006E684A" w:rsidRDefault="006E684A" w:rsidP="006E684A">
      <w:pPr>
        <w:rPr>
          <w:rFonts w:ascii="Times New Roman" w:hAnsi="Times New Roman" w:cs="Times New Roman"/>
          <w:sz w:val="20"/>
          <w:szCs w:val="20"/>
        </w:rPr>
      </w:pPr>
      <w:r w:rsidRPr="006E684A">
        <w:rPr>
          <w:rFonts w:ascii="Times New Roman" w:hAnsi="Times New Roman" w:cs="Times New Roman"/>
          <w:sz w:val="20"/>
          <w:szCs w:val="20"/>
        </w:rPr>
        <w:t xml:space="preserve">Steven Ruggles, Sarah Flood, Matthew Sobek, Daniel Backman, Annie Chen, Grace Cooper,  Stephanie Richards, Renae Rogers, and Megan </w:t>
      </w:r>
      <w:proofErr w:type="spellStart"/>
      <w:r w:rsidRPr="006E684A">
        <w:rPr>
          <w:rFonts w:ascii="Times New Roman" w:hAnsi="Times New Roman" w:cs="Times New Roman"/>
          <w:sz w:val="20"/>
          <w:szCs w:val="20"/>
        </w:rPr>
        <w:t>Schouweiler</w:t>
      </w:r>
      <w:proofErr w:type="spellEnd"/>
      <w:r w:rsidRPr="006E684A">
        <w:rPr>
          <w:rFonts w:ascii="Times New Roman" w:hAnsi="Times New Roman" w:cs="Times New Roman"/>
          <w:sz w:val="20"/>
          <w:szCs w:val="20"/>
        </w:rPr>
        <w:t>. IPUMS USA: Version 14.0 [dataset]. Minneapolis, MN: IPUMS, 2023.</w:t>
      </w:r>
    </w:p>
    <w:p w14:paraId="6443AC1E" w14:textId="002CB1A2" w:rsidR="006E684A" w:rsidRPr="000C373F" w:rsidRDefault="006E684A" w:rsidP="006E684A">
      <w:pPr>
        <w:rPr>
          <w:rFonts w:ascii="Times New Roman" w:hAnsi="Times New Roman" w:cs="Times New Roman"/>
          <w:sz w:val="20"/>
          <w:szCs w:val="20"/>
        </w:rPr>
      </w:pPr>
      <w:r w:rsidRPr="006E684A">
        <w:rPr>
          <w:rFonts w:ascii="Times New Roman" w:hAnsi="Times New Roman" w:cs="Times New Roman"/>
          <w:sz w:val="20"/>
          <w:szCs w:val="20"/>
        </w:rPr>
        <w:t>https://doi.org/10.18128/D010.V14.0</w:t>
      </w:r>
    </w:p>
    <w:p w14:paraId="012D90B5" w14:textId="77777777" w:rsidR="00A27FC9" w:rsidRPr="001C395D" w:rsidRDefault="00A27FC9" w:rsidP="001C395D">
      <w:pPr>
        <w:rPr>
          <w:rFonts w:ascii="Times New Roman" w:hAnsi="Times New Roman" w:cs="Times New Roman"/>
          <w:sz w:val="20"/>
          <w:szCs w:val="20"/>
        </w:rPr>
      </w:pPr>
    </w:p>
    <w:sectPr w:rsidR="00A27FC9" w:rsidRPr="001C395D" w:rsidSect="001F502D">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04FB" w14:textId="77777777" w:rsidR="001F502D" w:rsidRDefault="001F502D" w:rsidP="00A846BD">
      <w:r>
        <w:separator/>
      </w:r>
    </w:p>
  </w:endnote>
  <w:endnote w:type="continuationSeparator" w:id="0">
    <w:p w14:paraId="5676BDC3" w14:textId="77777777" w:rsidR="001F502D" w:rsidRDefault="001F502D" w:rsidP="00A8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A13" w14:textId="659D85BF" w:rsidR="0070472F" w:rsidRPr="0070472F" w:rsidRDefault="0070472F" w:rsidP="0070472F">
    <w:pPr>
      <w:pStyle w:val="ListParagraph"/>
      <w:ind w:left="0"/>
      <w:jc w:val="both"/>
      <w:rPr>
        <w:rFonts w:ascii="Times New Roman" w:hAnsi="Times New Roman" w:cs="Times New Roman"/>
        <w:color w:val="000000" w:themeColor="text1"/>
        <w:sz w:val="15"/>
        <w:szCs w:val="15"/>
      </w:rPr>
    </w:pPr>
    <w:r w:rsidRPr="0070472F">
      <w:rPr>
        <w:sz w:val="20"/>
        <w:szCs w:val="20"/>
        <w:vertAlign w:val="superscript"/>
      </w:rPr>
      <w:t>1</w:t>
    </w:r>
    <w:r w:rsidRPr="0070472F">
      <w:rPr>
        <w:sz w:val="20"/>
        <w:szCs w:val="20"/>
      </w:rPr>
      <w:t xml:space="preserve"> </w:t>
    </w:r>
    <w:r w:rsidRPr="0070472F">
      <w:rPr>
        <w:rFonts w:ascii="Times New Roman" w:hAnsi="Times New Roman" w:cs="Times New Roman"/>
        <w:color w:val="000000" w:themeColor="text1"/>
        <w:sz w:val="15"/>
        <w:szCs w:val="15"/>
        <w:shd w:val="clear" w:color="auto" w:fill="FFFFFF"/>
      </w:rPr>
      <w:t>FHFA uses a fully transparent methodology based upon a weighted, repeat-sales statistical technique to analyze house price transaction data.</w:t>
    </w:r>
  </w:p>
  <w:p w14:paraId="77B3A418" w14:textId="7813B8C9" w:rsidR="0070472F" w:rsidRDefault="0070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B0AB" w14:textId="64C21463" w:rsidR="00B2386C" w:rsidRDefault="00E36593">
    <w:pPr>
      <w:pStyle w:val="Footer"/>
    </w:pPr>
    <w:r>
      <w:rPr>
        <w:sz w:val="16"/>
        <w:szCs w:val="16"/>
        <w:vertAlign w:val="superscript"/>
      </w:rPr>
      <w:t>1</w:t>
    </w:r>
    <w:r w:rsidR="00A846BD">
      <w:rPr>
        <w:sz w:val="16"/>
        <w:szCs w:val="16"/>
      </w:rPr>
      <w:t xml:space="preserve"> sayantani.sayantani@anderson.ucla.edu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A062" w14:textId="77777777" w:rsidR="001F502D" w:rsidRDefault="001F502D" w:rsidP="00A846BD">
      <w:r>
        <w:separator/>
      </w:r>
    </w:p>
  </w:footnote>
  <w:footnote w:type="continuationSeparator" w:id="0">
    <w:p w14:paraId="3DEF82F3" w14:textId="77777777" w:rsidR="001F502D" w:rsidRDefault="001F502D" w:rsidP="00A8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B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94114E"/>
    <w:multiLevelType w:val="hybridMultilevel"/>
    <w:tmpl w:val="397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75A3"/>
    <w:multiLevelType w:val="hybridMultilevel"/>
    <w:tmpl w:val="7C18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A1EAC"/>
    <w:multiLevelType w:val="hybridMultilevel"/>
    <w:tmpl w:val="7F78C3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B83992"/>
    <w:multiLevelType w:val="hybridMultilevel"/>
    <w:tmpl w:val="AD40FFB0"/>
    <w:lvl w:ilvl="0" w:tplc="C6C616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436D6"/>
    <w:multiLevelType w:val="hybridMultilevel"/>
    <w:tmpl w:val="CC22BB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044ABA"/>
    <w:multiLevelType w:val="multilevel"/>
    <w:tmpl w:val="00FE66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2612A1"/>
    <w:multiLevelType w:val="hybridMultilevel"/>
    <w:tmpl w:val="544C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549517">
    <w:abstractNumId w:val="2"/>
  </w:num>
  <w:num w:numId="2" w16cid:durableId="774911228">
    <w:abstractNumId w:val="7"/>
  </w:num>
  <w:num w:numId="3" w16cid:durableId="289432918">
    <w:abstractNumId w:val="4"/>
  </w:num>
  <w:num w:numId="4" w16cid:durableId="2124642426">
    <w:abstractNumId w:val="1"/>
  </w:num>
  <w:num w:numId="5" w16cid:durableId="1845321215">
    <w:abstractNumId w:val="3"/>
  </w:num>
  <w:num w:numId="6" w16cid:durableId="517544457">
    <w:abstractNumId w:val="0"/>
  </w:num>
  <w:num w:numId="7" w16cid:durableId="2003267737">
    <w:abstractNumId w:val="6"/>
  </w:num>
  <w:num w:numId="8" w16cid:durableId="1352949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DC"/>
    <w:rsid w:val="000115D2"/>
    <w:rsid w:val="0002018C"/>
    <w:rsid w:val="0002300F"/>
    <w:rsid w:val="0004062B"/>
    <w:rsid w:val="0006003E"/>
    <w:rsid w:val="000858BE"/>
    <w:rsid w:val="000C308C"/>
    <w:rsid w:val="000C373F"/>
    <w:rsid w:val="000C7A51"/>
    <w:rsid w:val="001C0352"/>
    <w:rsid w:val="001C395D"/>
    <w:rsid w:val="001E0E70"/>
    <w:rsid w:val="001F502D"/>
    <w:rsid w:val="002479A0"/>
    <w:rsid w:val="00251EDA"/>
    <w:rsid w:val="00300A41"/>
    <w:rsid w:val="00300D43"/>
    <w:rsid w:val="0033438C"/>
    <w:rsid w:val="003455A2"/>
    <w:rsid w:val="003A29C0"/>
    <w:rsid w:val="003C4717"/>
    <w:rsid w:val="003E4C21"/>
    <w:rsid w:val="004339FC"/>
    <w:rsid w:val="0048799C"/>
    <w:rsid w:val="004C3749"/>
    <w:rsid w:val="004E71E2"/>
    <w:rsid w:val="004F64EA"/>
    <w:rsid w:val="0050124A"/>
    <w:rsid w:val="00544124"/>
    <w:rsid w:val="005762AE"/>
    <w:rsid w:val="005914F4"/>
    <w:rsid w:val="00611BDC"/>
    <w:rsid w:val="00682A78"/>
    <w:rsid w:val="0069771C"/>
    <w:rsid w:val="006A451C"/>
    <w:rsid w:val="006E684A"/>
    <w:rsid w:val="00700DE3"/>
    <w:rsid w:val="0070472F"/>
    <w:rsid w:val="00716723"/>
    <w:rsid w:val="00744189"/>
    <w:rsid w:val="007C009A"/>
    <w:rsid w:val="00874162"/>
    <w:rsid w:val="00885DC8"/>
    <w:rsid w:val="008B1C3B"/>
    <w:rsid w:val="008B4F3B"/>
    <w:rsid w:val="00902C40"/>
    <w:rsid w:val="0096103E"/>
    <w:rsid w:val="00983C55"/>
    <w:rsid w:val="009A53AF"/>
    <w:rsid w:val="009D5F21"/>
    <w:rsid w:val="00A151F5"/>
    <w:rsid w:val="00A27FC9"/>
    <w:rsid w:val="00A76EA9"/>
    <w:rsid w:val="00A846BD"/>
    <w:rsid w:val="00AC1ADF"/>
    <w:rsid w:val="00B02668"/>
    <w:rsid w:val="00B060AC"/>
    <w:rsid w:val="00B2386C"/>
    <w:rsid w:val="00B55643"/>
    <w:rsid w:val="00B74225"/>
    <w:rsid w:val="00B90F0D"/>
    <w:rsid w:val="00B9108A"/>
    <w:rsid w:val="00BA241B"/>
    <w:rsid w:val="00BE095B"/>
    <w:rsid w:val="00D4004F"/>
    <w:rsid w:val="00D86EAC"/>
    <w:rsid w:val="00DA6881"/>
    <w:rsid w:val="00DF7241"/>
    <w:rsid w:val="00E019D1"/>
    <w:rsid w:val="00E02A11"/>
    <w:rsid w:val="00E26295"/>
    <w:rsid w:val="00E36593"/>
    <w:rsid w:val="00F14F7F"/>
    <w:rsid w:val="00F71F3E"/>
    <w:rsid w:val="00F863A1"/>
    <w:rsid w:val="00FB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DCA6D"/>
  <w15:chartTrackingRefBased/>
  <w15:docId w15:val="{1C1B22D5-B69E-5D43-A86D-DC414157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DC"/>
    <w:pPr>
      <w:ind w:left="720"/>
      <w:contextualSpacing/>
    </w:pPr>
  </w:style>
  <w:style w:type="table" w:styleId="TableGrid">
    <w:name w:val="Table Grid"/>
    <w:basedOn w:val="TableNormal"/>
    <w:uiPriority w:val="39"/>
    <w:rsid w:val="00E0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A29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A29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3A29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A29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27F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51EDA"/>
    <w:rPr>
      <w:color w:val="0563C1" w:themeColor="hyperlink"/>
      <w:u w:val="single"/>
    </w:rPr>
  </w:style>
  <w:style w:type="character" w:styleId="UnresolvedMention">
    <w:name w:val="Unresolved Mention"/>
    <w:basedOn w:val="DefaultParagraphFont"/>
    <w:uiPriority w:val="99"/>
    <w:semiHidden/>
    <w:unhideWhenUsed/>
    <w:rsid w:val="00251EDA"/>
    <w:rPr>
      <w:color w:val="605E5C"/>
      <w:shd w:val="clear" w:color="auto" w:fill="E1DFDD"/>
    </w:rPr>
  </w:style>
  <w:style w:type="paragraph" w:styleId="Header">
    <w:name w:val="header"/>
    <w:basedOn w:val="Normal"/>
    <w:link w:val="HeaderChar"/>
    <w:uiPriority w:val="99"/>
    <w:unhideWhenUsed/>
    <w:rsid w:val="00A846BD"/>
    <w:pPr>
      <w:tabs>
        <w:tab w:val="center" w:pos="4680"/>
        <w:tab w:val="right" w:pos="9360"/>
      </w:tabs>
    </w:pPr>
  </w:style>
  <w:style w:type="character" w:customStyle="1" w:styleId="HeaderChar">
    <w:name w:val="Header Char"/>
    <w:basedOn w:val="DefaultParagraphFont"/>
    <w:link w:val="Header"/>
    <w:uiPriority w:val="99"/>
    <w:rsid w:val="00A846BD"/>
  </w:style>
  <w:style w:type="paragraph" w:styleId="Footer">
    <w:name w:val="footer"/>
    <w:basedOn w:val="Normal"/>
    <w:link w:val="FooterChar"/>
    <w:uiPriority w:val="99"/>
    <w:unhideWhenUsed/>
    <w:rsid w:val="00A846BD"/>
    <w:pPr>
      <w:tabs>
        <w:tab w:val="center" w:pos="4680"/>
        <w:tab w:val="right" w:pos="9360"/>
      </w:tabs>
    </w:pPr>
  </w:style>
  <w:style w:type="character" w:customStyle="1" w:styleId="FooterChar">
    <w:name w:val="Footer Char"/>
    <w:basedOn w:val="DefaultParagraphFont"/>
    <w:link w:val="Footer"/>
    <w:uiPriority w:val="99"/>
    <w:rsid w:val="00A846BD"/>
  </w:style>
  <w:style w:type="character" w:styleId="CommentReference">
    <w:name w:val="annotation reference"/>
    <w:basedOn w:val="DefaultParagraphFont"/>
    <w:uiPriority w:val="99"/>
    <w:semiHidden/>
    <w:unhideWhenUsed/>
    <w:rsid w:val="0004062B"/>
    <w:rPr>
      <w:sz w:val="16"/>
      <w:szCs w:val="16"/>
    </w:rPr>
  </w:style>
  <w:style w:type="paragraph" w:styleId="CommentText">
    <w:name w:val="annotation text"/>
    <w:basedOn w:val="Normal"/>
    <w:link w:val="CommentTextChar"/>
    <w:uiPriority w:val="99"/>
    <w:semiHidden/>
    <w:unhideWhenUsed/>
    <w:rsid w:val="0004062B"/>
    <w:rPr>
      <w:sz w:val="20"/>
      <w:szCs w:val="20"/>
    </w:rPr>
  </w:style>
  <w:style w:type="character" w:customStyle="1" w:styleId="CommentTextChar">
    <w:name w:val="Comment Text Char"/>
    <w:basedOn w:val="DefaultParagraphFont"/>
    <w:link w:val="CommentText"/>
    <w:uiPriority w:val="99"/>
    <w:semiHidden/>
    <w:rsid w:val="0004062B"/>
    <w:rPr>
      <w:sz w:val="20"/>
      <w:szCs w:val="20"/>
    </w:rPr>
  </w:style>
  <w:style w:type="paragraph" w:styleId="CommentSubject">
    <w:name w:val="annotation subject"/>
    <w:basedOn w:val="CommentText"/>
    <w:next w:val="CommentText"/>
    <w:link w:val="CommentSubjectChar"/>
    <w:uiPriority w:val="99"/>
    <w:semiHidden/>
    <w:unhideWhenUsed/>
    <w:rsid w:val="0004062B"/>
    <w:rPr>
      <w:b/>
      <w:bCs/>
    </w:rPr>
  </w:style>
  <w:style w:type="character" w:customStyle="1" w:styleId="CommentSubjectChar">
    <w:name w:val="Comment Subject Char"/>
    <w:basedOn w:val="CommentTextChar"/>
    <w:link w:val="CommentSubject"/>
    <w:uiPriority w:val="99"/>
    <w:semiHidden/>
    <w:rsid w:val="0004062B"/>
    <w:rPr>
      <w:b/>
      <w:bCs/>
      <w:sz w:val="20"/>
      <w:szCs w:val="20"/>
    </w:rPr>
  </w:style>
  <w:style w:type="character" w:styleId="PageNumber">
    <w:name w:val="page number"/>
    <w:basedOn w:val="DefaultParagraphFont"/>
    <w:uiPriority w:val="99"/>
    <w:semiHidden/>
    <w:unhideWhenUsed/>
    <w:rsid w:val="0070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6305">
      <w:bodyDiv w:val="1"/>
      <w:marLeft w:val="0"/>
      <w:marRight w:val="0"/>
      <w:marTop w:val="0"/>
      <w:marBottom w:val="0"/>
      <w:divBdr>
        <w:top w:val="none" w:sz="0" w:space="0" w:color="auto"/>
        <w:left w:val="none" w:sz="0" w:space="0" w:color="auto"/>
        <w:bottom w:val="none" w:sz="0" w:space="0" w:color="auto"/>
        <w:right w:val="none" w:sz="0" w:space="0" w:color="auto"/>
      </w:divBdr>
    </w:div>
    <w:div w:id="1144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populationreview.com/state-rankings/income-inequality-by-state"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Sayantani</dc:creator>
  <cp:keywords/>
  <dc:description/>
  <cp:lastModifiedBy>Sayantani Sayantani</cp:lastModifiedBy>
  <cp:revision>11</cp:revision>
  <dcterms:created xsi:type="dcterms:W3CDTF">2024-01-11T01:23:00Z</dcterms:created>
  <dcterms:modified xsi:type="dcterms:W3CDTF">2024-05-03T22:08:00Z</dcterms:modified>
</cp:coreProperties>
</file>